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498" w:firstLineChars="2291"/>
        <w:rPr>
          <w:rFonts w:hint="eastAsia" w:ascii="方正小标宋_GBK" w:hAnsi="宋体" w:eastAsia="方正小标宋_GBK"/>
          <w:b/>
          <w:bCs/>
          <w:color w:val="000000"/>
          <w:sz w:val="72"/>
          <w:szCs w:val="7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24"/>
        </w:rPr>
        <w:t>合同编号：</w:t>
      </w:r>
      <w:r>
        <w:rPr>
          <w:rFonts w:hint="eastAsia" w:ascii="方正仿宋_GBK" w:hAnsi="方正仿宋_GBK" w:eastAsia="方正仿宋_GBK" w:cs="方正仿宋_GBK"/>
          <w:bCs/>
          <w:color w:val="000000"/>
          <w:sz w:val="24"/>
          <w:u w:val="single"/>
        </w:rPr>
        <w:t xml:space="preserve">            </w:t>
      </w:r>
    </w:p>
    <w:p>
      <w:pPr>
        <w:spacing w:line="360" w:lineRule="auto"/>
        <w:rPr>
          <w:rFonts w:hint="eastAsia" w:ascii="方正小标宋_GBK" w:hAnsi="宋体" w:eastAsia="方正小标宋_GBK"/>
          <w:b/>
          <w:bCs/>
          <w:color w:val="000000"/>
          <w:sz w:val="72"/>
          <w:szCs w:val="72"/>
        </w:rPr>
      </w:pPr>
    </w:p>
    <w:p>
      <w:pPr>
        <w:spacing w:line="360" w:lineRule="auto"/>
        <w:rPr>
          <w:rFonts w:hint="eastAsia" w:ascii="方正小标宋_GBK" w:hAnsi="宋体" w:eastAsia="方正小标宋_GBK"/>
          <w:b/>
          <w:bCs/>
          <w:color w:val="000000"/>
          <w:sz w:val="72"/>
          <w:szCs w:val="72"/>
        </w:rPr>
      </w:pPr>
    </w:p>
    <w:p>
      <w:pPr>
        <w:spacing w:line="360" w:lineRule="auto"/>
        <w:jc w:val="center"/>
        <w:rPr>
          <w:rFonts w:hint="eastAsia" w:ascii="方正仿宋_GBK" w:hAnsi="方正仿宋_GBK" w:eastAsia="方正仿宋_GBK" w:cs="方正仿宋_GBK"/>
          <w:bCs/>
          <w:color w:val="000000"/>
          <w:sz w:val="72"/>
          <w:szCs w:val="72"/>
        </w:rPr>
      </w:pPr>
      <w:r>
        <w:rPr>
          <w:rFonts w:hint="eastAsia" w:ascii="方正小标宋_GBK" w:hAnsi="宋体" w:eastAsia="方正小标宋_GBK"/>
          <w:b/>
          <w:bCs/>
          <w:color w:val="000000"/>
          <w:sz w:val="72"/>
          <w:szCs w:val="72"/>
        </w:rPr>
        <w:t>采 购 合 同</w:t>
      </w:r>
    </w:p>
    <w:p>
      <w:pPr>
        <w:spacing w:line="360" w:lineRule="auto"/>
        <w:ind w:firstLine="5498" w:firstLineChars="2291"/>
        <w:rPr>
          <w:rFonts w:hint="eastAsia" w:ascii="方正仿宋_GBK" w:hAnsi="方正仿宋_GBK" w:eastAsia="方正仿宋_GBK" w:cs="方正仿宋_GBK"/>
          <w:bCs/>
          <w:color w:val="000000"/>
          <w:sz w:val="24"/>
        </w:rPr>
      </w:pPr>
    </w:p>
    <w:p>
      <w:pPr>
        <w:spacing w:line="360" w:lineRule="auto"/>
        <w:ind w:firstLine="5498" w:firstLineChars="2291"/>
        <w:rPr>
          <w:rFonts w:hint="eastAsia" w:ascii="方正仿宋_GBK" w:hAnsi="方正仿宋_GBK" w:eastAsia="方正仿宋_GBK" w:cs="方正仿宋_GBK"/>
          <w:bCs/>
          <w:color w:val="000000"/>
          <w:sz w:val="24"/>
        </w:rPr>
      </w:pPr>
    </w:p>
    <w:p>
      <w:pPr>
        <w:spacing w:line="360" w:lineRule="auto"/>
        <w:ind w:firstLine="5498" w:firstLineChars="2291"/>
        <w:rPr>
          <w:rFonts w:hint="eastAsia" w:ascii="方正仿宋_GBK" w:hAnsi="方正仿宋_GBK" w:eastAsia="方正仿宋_GBK" w:cs="方正仿宋_GBK"/>
          <w:bCs/>
          <w:color w:val="000000"/>
          <w:sz w:val="24"/>
        </w:rPr>
      </w:pPr>
    </w:p>
    <w:p>
      <w:pPr>
        <w:spacing w:line="360" w:lineRule="auto"/>
        <w:ind w:firstLine="5498" w:firstLineChars="2291"/>
        <w:rPr>
          <w:rFonts w:hint="eastAsia" w:ascii="方正仿宋_GBK" w:hAnsi="方正仿宋_GBK" w:eastAsia="方正仿宋_GBK" w:cs="方正仿宋_GBK"/>
          <w:bCs/>
          <w:color w:val="000000"/>
          <w:sz w:val="24"/>
        </w:rPr>
      </w:pPr>
    </w:p>
    <w:p>
      <w:pPr>
        <w:spacing w:line="360" w:lineRule="auto"/>
        <w:ind w:firstLine="5498" w:firstLineChars="2291"/>
        <w:rPr>
          <w:rFonts w:hint="eastAsia" w:ascii="方正仿宋_GBK" w:hAnsi="方正仿宋_GBK" w:eastAsia="方正仿宋_GBK" w:cs="方正仿宋_GBK"/>
          <w:bCs/>
          <w:color w:val="000000"/>
          <w:sz w:val="24"/>
        </w:rPr>
      </w:pPr>
    </w:p>
    <w:p>
      <w:pPr>
        <w:spacing w:line="360" w:lineRule="auto"/>
        <w:ind w:firstLine="5498" w:firstLineChars="2291"/>
        <w:rPr>
          <w:rFonts w:hint="eastAsia" w:ascii="方正仿宋_GBK" w:hAnsi="方正仿宋_GBK" w:eastAsia="方正仿宋_GBK" w:cs="方正仿宋_GBK"/>
          <w:bCs/>
          <w:color w:val="000000"/>
          <w:sz w:val="24"/>
        </w:rPr>
      </w:pPr>
    </w:p>
    <w:p>
      <w:pPr>
        <w:spacing w:line="360" w:lineRule="auto"/>
        <w:ind w:firstLine="5498" w:firstLineChars="2291"/>
        <w:rPr>
          <w:rFonts w:hint="eastAsia" w:ascii="方正仿宋_GBK" w:hAnsi="方正仿宋_GBK" w:eastAsia="方正仿宋_GBK" w:cs="方正仿宋_GBK"/>
          <w:bCs/>
          <w:color w:val="000000"/>
          <w:sz w:val="24"/>
        </w:rPr>
      </w:pPr>
    </w:p>
    <w:p>
      <w:pPr>
        <w:spacing w:line="360" w:lineRule="auto"/>
        <w:ind w:firstLine="5498" w:firstLineChars="2291"/>
        <w:rPr>
          <w:rFonts w:hint="eastAsia" w:ascii="方正仿宋_GBK" w:hAnsi="方正仿宋_GBK" w:eastAsia="方正仿宋_GBK" w:cs="方正仿宋_GBK"/>
          <w:bCs/>
          <w:color w:val="000000"/>
          <w:sz w:val="24"/>
        </w:rPr>
      </w:pPr>
    </w:p>
    <w:p>
      <w:pPr>
        <w:spacing w:line="360" w:lineRule="auto"/>
        <w:ind w:firstLine="5498" w:firstLineChars="2291"/>
        <w:rPr>
          <w:rFonts w:hint="eastAsia" w:ascii="方正仿宋_GBK" w:hAnsi="方正仿宋_GBK" w:eastAsia="方正仿宋_GBK" w:cs="方正仿宋_GBK"/>
          <w:bCs/>
          <w:color w:val="000000"/>
          <w:sz w:val="24"/>
        </w:rPr>
      </w:pPr>
    </w:p>
    <w:p>
      <w:pPr>
        <w:spacing w:line="360" w:lineRule="auto"/>
        <w:ind w:firstLine="5520" w:firstLineChars="2291"/>
        <w:rPr>
          <w:rFonts w:ascii="方正仿宋_GBK" w:hAnsi="方正仿宋_GBK" w:eastAsia="方正仿宋_GBK" w:cs="方正仿宋_GBK"/>
          <w:b/>
          <w:bCs/>
          <w:color w:val="000000"/>
          <w:sz w:val="24"/>
          <w:u w:val="single"/>
        </w:rPr>
      </w:pPr>
    </w:p>
    <w:p>
      <w:pPr>
        <w:spacing w:line="360" w:lineRule="auto"/>
        <w:jc w:val="center"/>
        <w:rPr>
          <w:rFonts w:hint="eastAsia" w:ascii="方正小标宋_GBK" w:hAnsi="宋体" w:eastAsia="方正小标宋_GBK"/>
          <w:b/>
          <w:bCs/>
          <w:color w:val="000000"/>
          <w:sz w:val="36"/>
          <w:szCs w:val="36"/>
          <w:u w:val="single"/>
        </w:rPr>
      </w:pPr>
    </w:p>
    <w:p>
      <w:pPr>
        <w:spacing w:line="360" w:lineRule="auto"/>
        <w:jc w:val="center"/>
        <w:rPr>
          <w:rFonts w:hint="eastAsia" w:ascii="方正小标宋_GBK" w:hAnsi="宋体" w:eastAsia="方正小标宋_GBK"/>
          <w:b/>
          <w:bCs/>
          <w:color w:val="000000"/>
          <w:sz w:val="36"/>
          <w:szCs w:val="36"/>
          <w:u w:val="single"/>
        </w:rPr>
      </w:pPr>
    </w:p>
    <w:p>
      <w:pPr>
        <w:spacing w:line="360" w:lineRule="auto"/>
        <w:jc w:val="center"/>
        <w:rPr>
          <w:rFonts w:hint="eastAsia" w:ascii="方正小标宋_GBK" w:hAnsi="宋体" w:eastAsia="方正小标宋_GBK"/>
          <w:b/>
          <w:bCs/>
          <w:color w:val="000000"/>
          <w:sz w:val="36"/>
          <w:szCs w:val="36"/>
          <w:u w:val="single"/>
        </w:rPr>
      </w:pPr>
    </w:p>
    <w:p>
      <w:pPr>
        <w:spacing w:line="360" w:lineRule="auto"/>
        <w:jc w:val="center"/>
        <w:rPr>
          <w:rFonts w:hint="eastAsia" w:ascii="方正小标宋_GBK" w:hAnsi="宋体" w:eastAsia="方正小标宋_GBK"/>
          <w:b/>
          <w:bCs/>
          <w:color w:val="000000"/>
          <w:sz w:val="36"/>
          <w:szCs w:val="36"/>
          <w:u w:val="single"/>
        </w:rPr>
      </w:pPr>
    </w:p>
    <w:p>
      <w:pPr>
        <w:spacing w:line="360" w:lineRule="auto"/>
        <w:jc w:val="center"/>
        <w:rPr>
          <w:rFonts w:hint="eastAsia" w:ascii="方正小标宋_GBK" w:hAnsi="宋体" w:eastAsia="方正小标宋_GBK"/>
          <w:b/>
          <w:bCs/>
          <w:color w:val="000000"/>
          <w:sz w:val="36"/>
          <w:szCs w:val="36"/>
          <w:u w:val="single"/>
        </w:rPr>
      </w:pPr>
    </w:p>
    <w:p>
      <w:pPr>
        <w:spacing w:line="360" w:lineRule="auto"/>
        <w:jc w:val="center"/>
        <w:rPr>
          <w:rFonts w:hint="eastAsia" w:ascii="方正仿宋_GBK" w:hAnsi="方正仿宋_GBK" w:eastAsia="方正仿宋_GBK" w:cs="方正仿宋_GBK"/>
          <w:b/>
          <w:color w:val="000000"/>
          <w:sz w:val="24"/>
        </w:rPr>
      </w:pPr>
      <w:r>
        <w:rPr>
          <w:rFonts w:hint="eastAsia" w:ascii="方正小标宋_GBK" w:hAnsi="宋体" w:eastAsia="方正小标宋_GBK"/>
          <w:b/>
          <w:bCs/>
          <w:color w:val="000000"/>
          <w:sz w:val="36"/>
          <w:szCs w:val="36"/>
          <w:u w:val="single"/>
        </w:rPr>
        <w:t xml:space="preserve">     </w:t>
      </w:r>
      <w:r>
        <w:rPr>
          <w:rFonts w:hint="eastAsia" w:ascii="方正小标宋_GBK" w:hAnsi="宋体" w:eastAsia="方正小标宋_GBK"/>
          <w:b/>
          <w:bCs/>
          <w:color w:val="000000"/>
          <w:sz w:val="36"/>
          <w:szCs w:val="36"/>
          <w:u w:val="single"/>
          <w:lang w:val="en-US" w:eastAsia="zh-CN"/>
        </w:rPr>
        <w:t>电脑、打印机</w:t>
      </w:r>
      <w:r>
        <w:rPr>
          <w:rFonts w:hint="eastAsia" w:ascii="方正小标宋_GBK" w:hAnsi="宋体" w:eastAsia="方正小标宋_GBK"/>
          <w:b/>
          <w:bCs/>
          <w:color w:val="000000"/>
          <w:sz w:val="36"/>
          <w:szCs w:val="36"/>
          <w:u w:val="single"/>
        </w:rPr>
        <w:t xml:space="preserve">    </w:t>
      </w:r>
      <w:r>
        <w:rPr>
          <w:rFonts w:hint="eastAsia" w:ascii="方正小标宋_GBK" w:hAnsi="宋体" w:eastAsia="方正小标宋_GBK"/>
          <w:b/>
          <w:bCs/>
          <w:color w:val="000000"/>
          <w:sz w:val="36"/>
          <w:szCs w:val="36"/>
        </w:rPr>
        <w:t>采购合同</w:t>
      </w:r>
    </w:p>
    <w:p>
      <w:pPr>
        <w:spacing w:line="360" w:lineRule="auto"/>
        <w:rPr>
          <w:rFonts w:ascii="方正仿宋_GBK" w:hAnsi="方正仿宋_GBK" w:eastAsia="方正仿宋_GBK" w:cs="方正仿宋_GBK"/>
          <w:b/>
          <w:color w:val="000000"/>
          <w:sz w:val="24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24"/>
        </w:rPr>
        <w:t>甲方（需方）：扬州市上善建设</w:t>
      </w:r>
      <w:r>
        <w:rPr>
          <w:rFonts w:ascii="方正仿宋_GBK" w:hAnsi="方正仿宋_GBK" w:eastAsia="方正仿宋_GBK" w:cs="方正仿宋_GBK"/>
          <w:b/>
          <w:color w:val="000000"/>
          <w:sz w:val="24"/>
        </w:rPr>
        <w:t>工程有限公司</w:t>
      </w:r>
    </w:p>
    <w:p>
      <w:pPr>
        <w:spacing w:line="360" w:lineRule="auto"/>
        <w:rPr>
          <w:rFonts w:ascii="方正仿宋_GBK" w:hAnsi="方正仿宋_GBK" w:eastAsia="方正仿宋_GBK" w:cs="方正仿宋_GBK"/>
          <w:b/>
          <w:color w:val="000000"/>
          <w:sz w:val="24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24"/>
        </w:rPr>
        <w:t>乙方（供方）：</w:t>
      </w:r>
      <w:r>
        <w:rPr>
          <w:rFonts w:hint="eastAsia" w:ascii="方正仿宋_GBK" w:hAnsi="方正仿宋_GBK" w:eastAsia="方正仿宋_GBK" w:cs="方正仿宋_GBK"/>
          <w:b/>
          <w:color w:val="000000"/>
          <w:sz w:val="24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color w:val="000000"/>
          <w:sz w:val="24"/>
          <w:u w:val="single"/>
          <w:lang w:val="en-US" w:eastAsia="zh-CN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b/>
          <w:color w:val="000000"/>
          <w:sz w:val="24"/>
          <w:u w:val="single"/>
        </w:rPr>
        <w:t xml:space="preserve">  </w:t>
      </w:r>
    </w:p>
    <w:p>
      <w:pPr>
        <w:spacing w:line="360" w:lineRule="auto"/>
        <w:ind w:firstLine="48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</w:rPr>
        <w:t>依照《中华人民共和国民法典》及国家相关法律、法规规定，遵循平等、自愿、公平和诚实信用的原则，甲、乙方就</w:t>
      </w:r>
      <w:r>
        <w:rPr>
          <w:rFonts w:hint="eastAsia" w:ascii="方正仿宋_GBK" w:hAnsi="方正仿宋_GBK" w:eastAsia="方正仿宋_GBK" w:cs="方正仿宋_GBK"/>
          <w:color w:val="000000"/>
          <w:sz w:val="24"/>
          <w:lang w:val="en-US" w:eastAsia="zh-CN"/>
        </w:rPr>
        <w:t>电脑、打印机采购</w:t>
      </w:r>
      <w:r>
        <w:rPr>
          <w:rFonts w:hint="eastAsia" w:ascii="方正仿宋_GBK" w:hAnsi="方正仿宋_GBK" w:eastAsia="方正仿宋_GBK" w:cs="方正仿宋_GBK"/>
          <w:color w:val="000000"/>
          <w:sz w:val="24"/>
        </w:rPr>
        <w:t>事宜协商达成一致，制定本合同。</w:t>
      </w:r>
    </w:p>
    <w:p>
      <w:pPr>
        <w:spacing w:line="640" w:lineRule="exact"/>
        <w:ind w:firstLine="482" w:firstLineChars="200"/>
        <w:rPr>
          <w:rFonts w:hint="eastAsia" w:ascii="方正仿宋_GBK" w:hAnsi="方正仿宋_GBK" w:eastAsia="方正仿宋_GBK" w:cs="方正仿宋_GBK"/>
          <w:b/>
          <w:bCs/>
          <w:color w:val="000000"/>
          <w:sz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24"/>
          <w:lang w:val="en-US" w:eastAsia="zh-CN"/>
        </w:rPr>
        <w:t xml:space="preserve">第一条  </w:t>
      </w:r>
      <w:r>
        <w:rPr>
          <w:rFonts w:hint="eastAsia" w:ascii="方正仿宋_GBK" w:hAnsi="方正仿宋_GBK" w:eastAsia="方正仿宋_GBK" w:cs="方正仿宋_GBK"/>
          <w:bCs/>
          <w:color w:val="000000"/>
          <w:sz w:val="24"/>
        </w:rPr>
        <w:t>供货清单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480" w:firstLineChars="200"/>
        <w:textAlignment w:val="auto"/>
        <w:rPr>
          <w:rFonts w:hint="default" w:ascii="方正仿宋_GBK" w:hAnsi="方正仿宋_GBK" w:eastAsia="方正仿宋_GBK" w:cs="方正仿宋_GBK"/>
          <w:b w:val="0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24"/>
          <w:szCs w:val="24"/>
          <w:lang w:val="en-US" w:eastAsia="zh-CN" w:bidi="ar-SA"/>
        </w:rPr>
        <w:t>详见附件</w:t>
      </w:r>
    </w:p>
    <w:p>
      <w:pPr>
        <w:spacing w:line="640" w:lineRule="exact"/>
        <w:ind w:firstLine="482" w:firstLineChars="200"/>
        <w:rPr>
          <w:rFonts w:ascii="方正仿宋_GBK" w:hAnsi="方正仿宋_GBK" w:eastAsia="方正仿宋_GBK" w:cs="方正仿宋_GBK"/>
          <w:b/>
          <w:bCs/>
          <w:color w:val="000000"/>
          <w:sz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24"/>
        </w:rPr>
        <w:t xml:space="preserve">第二条  </w:t>
      </w:r>
      <w:r>
        <w:rPr>
          <w:rFonts w:hint="eastAsia" w:ascii="方正仿宋_GBK" w:hAnsi="方正仿宋_GBK" w:eastAsia="方正仿宋_GBK" w:cs="方正仿宋_GBK"/>
          <w:bCs/>
          <w:color w:val="000000"/>
          <w:sz w:val="24"/>
        </w:rPr>
        <w:t>交货方式</w:t>
      </w:r>
    </w:p>
    <w:p>
      <w:pPr>
        <w:spacing w:line="640" w:lineRule="exact"/>
        <w:ind w:firstLine="480" w:firstLineChars="200"/>
        <w:rPr>
          <w:rFonts w:ascii="方正仿宋_GBK" w:hAnsi="方正仿宋_GBK" w:eastAsia="方正仿宋_GBK" w:cs="方正仿宋_GBK"/>
          <w:color w:val="000000"/>
          <w:sz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</w:rPr>
        <w:t>1、甲方指定的交货地点：</w:t>
      </w:r>
      <w:r>
        <w:rPr>
          <w:rFonts w:hint="eastAsia" w:ascii="方正仿宋_GBK" w:hAnsi="方正仿宋_GBK" w:eastAsia="方正仿宋_GBK" w:cs="方正仿宋_GBK"/>
          <w:color w:val="000000"/>
          <w:sz w:val="24"/>
          <w:highlight w:val="none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4"/>
          <w:highlight w:val="none"/>
          <w:u w:val="single"/>
          <w:lang w:val="en-US" w:eastAsia="zh-CN"/>
        </w:rPr>
        <w:t>立新路14号</w:t>
      </w:r>
      <w:r>
        <w:rPr>
          <w:rFonts w:hint="eastAsia" w:ascii="方正仿宋_GBK" w:hAnsi="方正仿宋_GBK" w:eastAsia="方正仿宋_GBK" w:cs="方正仿宋_GBK"/>
          <w:color w:val="000000"/>
          <w:sz w:val="24"/>
          <w:highlight w:val="none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24"/>
        </w:rPr>
        <w:t>。卸货由</w:t>
      </w:r>
      <w:r>
        <w:rPr>
          <w:rFonts w:hint="eastAsia" w:ascii="方正仿宋_GBK" w:hAnsi="方正仿宋_GBK" w:eastAsia="方正仿宋_GBK" w:cs="方正仿宋_GBK"/>
          <w:color w:val="000000"/>
          <w:sz w:val="24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24"/>
          <w:u w:val="single"/>
          <w:lang w:val="en-US" w:eastAsia="zh-CN"/>
        </w:rPr>
        <w:t>已</w:t>
      </w:r>
      <w:r>
        <w:rPr>
          <w:rFonts w:hint="eastAsia" w:ascii="方正仿宋_GBK" w:hAnsi="方正仿宋_GBK" w:eastAsia="方正仿宋_GBK" w:cs="方正仿宋_GBK"/>
          <w:color w:val="000000"/>
          <w:sz w:val="24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4"/>
        </w:rPr>
        <w:t>方负责。</w:t>
      </w:r>
    </w:p>
    <w:p>
      <w:pPr>
        <w:spacing w:line="640" w:lineRule="exact"/>
        <w:ind w:firstLine="480" w:firstLineChars="200"/>
        <w:rPr>
          <w:rFonts w:ascii="方正仿宋_GBK" w:hAnsi="方正仿宋_GBK" w:eastAsia="方正仿宋_GBK" w:cs="方正仿宋_GBK"/>
          <w:color w:val="000000"/>
          <w:sz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</w:rPr>
        <w:t>2、交货时间、数量：供货时间为</w:t>
      </w:r>
      <w:r>
        <w:rPr>
          <w:rFonts w:hint="eastAsia" w:ascii="方正仿宋_GBK" w:hAnsi="方正仿宋_GBK" w:eastAsia="方正仿宋_GBK" w:cs="方正仿宋_GBK"/>
          <w:color w:val="000000"/>
          <w:sz w:val="24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24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sz w:val="24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4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z w:val="24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4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24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4"/>
        </w:rPr>
        <w:t>日起至</w:t>
      </w:r>
      <w:r>
        <w:rPr>
          <w:rFonts w:hint="eastAsia" w:ascii="方正仿宋_GBK" w:hAnsi="方正仿宋_GBK" w:eastAsia="方正仿宋_GBK" w:cs="方正仿宋_GBK"/>
          <w:color w:val="000000"/>
          <w:sz w:val="24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24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4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z w:val="24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24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24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4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24"/>
        </w:rPr>
        <w:t>日止，具体供货时间、供货数量、单价（包括但不限于单次、月度、总量）以甲方提前</w:t>
      </w:r>
      <w:r>
        <w:rPr>
          <w:rFonts w:hint="eastAsia" w:ascii="方正仿宋_GBK" w:hAnsi="方正仿宋_GBK" w:eastAsia="方正仿宋_GBK" w:cs="方正仿宋_GBK"/>
          <w:color w:val="000000"/>
          <w:sz w:val="24"/>
          <w:u w:val="single"/>
        </w:rPr>
        <w:t xml:space="preserve"> </w:t>
      </w:r>
      <w:r>
        <w:rPr>
          <w:rFonts w:ascii="方正仿宋_GBK" w:hAnsi="方正仿宋_GBK" w:eastAsia="方正仿宋_GBK" w:cs="方正仿宋_GBK"/>
          <w:color w:val="000000"/>
          <w:sz w:val="24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4"/>
          <w:u w:val="singl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24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sz w:val="24"/>
        </w:rPr>
        <w:t>天书面通知、微信、电话、电子邮件为准，乙方应及时查收甲方采购订单，并在24小时内书面回复或电话确认，如未回复及电话确认的，甲方视为乙方同意并接受甲方订单通知。</w:t>
      </w:r>
    </w:p>
    <w:p>
      <w:pPr>
        <w:spacing w:line="640" w:lineRule="exact"/>
        <w:ind w:firstLine="480" w:firstLineChars="200"/>
        <w:rPr>
          <w:rFonts w:ascii="方正仿宋_GBK" w:hAnsi="方正仿宋_GBK" w:eastAsia="方正仿宋_GBK" w:cs="方正仿宋_GBK"/>
          <w:color w:val="000000"/>
          <w:sz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</w:rPr>
        <w:t>3、甲方有权视需要及现场情况进行调整，乙方予以同意。</w:t>
      </w:r>
    </w:p>
    <w:p>
      <w:pPr>
        <w:spacing w:line="640" w:lineRule="exact"/>
        <w:ind w:firstLine="482" w:firstLineChars="200"/>
        <w:rPr>
          <w:rFonts w:ascii="方正仿宋_GBK" w:hAnsi="方正仿宋_GBK" w:eastAsia="方正仿宋_GBK" w:cs="方正仿宋_GBK"/>
          <w:b/>
          <w:bCs/>
          <w:color w:val="000000"/>
          <w:sz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24"/>
        </w:rPr>
        <w:t xml:space="preserve">第三条  </w:t>
      </w:r>
      <w:r>
        <w:rPr>
          <w:rFonts w:hint="eastAsia" w:ascii="方正仿宋_GBK" w:hAnsi="方正仿宋_GBK" w:eastAsia="方正仿宋_GBK" w:cs="方正仿宋_GBK"/>
          <w:bCs/>
          <w:color w:val="000000"/>
          <w:sz w:val="24"/>
        </w:rPr>
        <w:t>价格条款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48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24"/>
          <w:szCs w:val="24"/>
          <w:lang w:val="en-US" w:eastAsia="zh-CN" w:bidi="ar-SA"/>
        </w:rPr>
        <w:t>1、货物单价：该单价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24"/>
          <w:szCs w:val="24"/>
          <w:u w:val="single"/>
          <w:lang w:val="en-US" w:eastAsia="zh-CN" w:bidi="ar-SA"/>
        </w:rPr>
        <w:t xml:space="preserve">  含 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2"/>
          <w:sz w:val="24"/>
          <w:szCs w:val="24"/>
          <w:lang w:val="en-US" w:eastAsia="zh-CN" w:bidi="ar-SA"/>
        </w:rPr>
        <w:t xml:space="preserve"> (含/不含)运费，详见附件。</w:t>
      </w:r>
    </w:p>
    <w:p>
      <w:pPr>
        <w:spacing w:line="640" w:lineRule="exact"/>
        <w:ind w:firstLine="480" w:firstLineChars="200"/>
        <w:rPr>
          <w:rFonts w:ascii="方正仿宋_GBK" w:hAnsi="方正仿宋_GBK" w:eastAsia="方正仿宋_GBK" w:cs="方正仿宋_GBK"/>
          <w:color w:val="000000"/>
          <w:sz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</w:rPr>
        <w:t>2、结算金额：鉴于甲方有权视需要及现场情况对数量进行调整，货款结算以实际供货（实际到场且经甲方验收合格）数量为准。</w:t>
      </w:r>
    </w:p>
    <w:p>
      <w:pPr>
        <w:spacing w:line="640" w:lineRule="exact"/>
        <w:ind w:firstLine="480" w:firstLineChars="200"/>
        <w:rPr>
          <w:rFonts w:ascii="方正仿宋_GBK" w:hAnsi="方正仿宋_GBK" w:eastAsia="方正仿宋_GBK" w:cs="方正仿宋_GBK"/>
          <w:color w:val="000000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3、</w:t>
      </w:r>
      <w:r>
        <w:rPr>
          <w:rFonts w:hint="eastAsia" w:ascii="方正仿宋_GBK" w:hAnsi="方正仿宋_GBK" w:eastAsia="方正仿宋_GBK" w:cs="方正仿宋_GBK"/>
          <w:color w:val="000000"/>
          <w:sz w:val="24"/>
        </w:rPr>
        <w:t>货物交付及付款方式：</w:t>
      </w:r>
    </w:p>
    <w:p>
      <w:pPr>
        <w:spacing w:line="640" w:lineRule="exact"/>
        <w:ind w:firstLine="480" w:firstLineChars="200"/>
        <w:rPr>
          <w:rFonts w:ascii="方正仿宋_GBK" w:hAnsi="方正仿宋_GBK" w:eastAsia="方正仿宋_GBK" w:cs="方正仿宋_GBK"/>
          <w:bCs/>
          <w:color w:val="FF0000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（1）</w:t>
      </w:r>
      <w:r>
        <w:rPr>
          <w:rFonts w:hint="eastAsia" w:ascii="方正仿宋_GBK" w:hAnsi="方正仿宋_GBK" w:eastAsia="方正仿宋_GBK" w:cs="方正仿宋_GBK"/>
          <w:bCs/>
          <w:color w:val="000000"/>
          <w:sz w:val="24"/>
        </w:rPr>
        <w:t>甲方通过查验送货单厂家、规格、数量、复核数量、质量证明书并经甲方检测合格符合本合同要求后，</w:t>
      </w:r>
      <w:r>
        <w:rPr>
          <w:rFonts w:hint="eastAsia" w:ascii="方正仿宋_GBK" w:hAnsi="方正仿宋_GBK" w:eastAsia="方正仿宋_GBK" w:cs="方正仿宋_GBK"/>
          <w:bCs/>
          <w:sz w:val="24"/>
        </w:rPr>
        <w:t>开具收到实物数量交接单并确认签字，乙方凭此确认单进行结算。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firstLine="480" w:firstLineChars="200"/>
        <w:rPr>
          <w:rFonts w:ascii="方正仿宋_GBK" w:hAnsi="方正仿宋_GBK" w:eastAsia="方正仿宋_GBK" w:cs="方正仿宋_GBK"/>
          <w:bCs/>
          <w:color w:val="0000FF"/>
          <w:sz w:val="24"/>
          <w:highlight w:val="none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highlight w:val="none"/>
        </w:rPr>
        <w:t>付款方式：</w:t>
      </w:r>
      <w:r>
        <w:rPr>
          <w:rFonts w:hint="eastAsia" w:ascii="方正仿宋_GBK" w:hAnsi="方正仿宋_GBK" w:eastAsia="方正仿宋_GBK" w:cs="方正仿宋_GBK"/>
          <w:sz w:val="24"/>
          <w:highlight w:val="none"/>
          <w:u w:val="single"/>
        </w:rPr>
        <w:t>待乙方提供</w:t>
      </w:r>
      <w:r>
        <w:rPr>
          <w:rFonts w:hint="eastAsia" w:ascii="方正仿宋_GBK" w:hAnsi="方正仿宋_GBK" w:eastAsia="方正仿宋_GBK" w:cs="方正仿宋_GBK"/>
          <w:sz w:val="24"/>
          <w:highlight w:val="none"/>
          <w:u w:val="single"/>
          <w:lang w:val="en-US" w:eastAsia="zh-CN"/>
        </w:rPr>
        <w:t>所供应货物</w:t>
      </w:r>
      <w:r>
        <w:rPr>
          <w:rFonts w:hint="eastAsia" w:ascii="方正仿宋_GBK" w:hAnsi="方正仿宋_GBK" w:eastAsia="方正仿宋_GBK" w:cs="方正仿宋_GBK"/>
          <w:sz w:val="24"/>
          <w:highlight w:val="none"/>
          <w:u w:val="single"/>
        </w:rPr>
        <w:t>清单及发票，经甲方核实后，</w:t>
      </w:r>
      <w:r>
        <w:rPr>
          <w:rFonts w:hint="eastAsia" w:ascii="方正仿宋_GBK" w:hAnsi="方正仿宋_GBK" w:eastAsia="方正仿宋_GBK" w:cs="方正仿宋_GBK"/>
          <w:sz w:val="24"/>
          <w:highlight w:val="none"/>
          <w:u w:val="single"/>
          <w:lang w:val="en-US" w:eastAsia="zh-CN"/>
        </w:rPr>
        <w:t>按季结算</w:t>
      </w:r>
      <w:r>
        <w:rPr>
          <w:rFonts w:hint="eastAsia" w:ascii="方正仿宋_GBK" w:hAnsi="方正仿宋_GBK" w:eastAsia="方正仿宋_GBK" w:cs="方正仿宋_GBK"/>
          <w:sz w:val="24"/>
          <w:highlight w:val="none"/>
          <w:u w:val="single"/>
          <w:lang w:eastAsia="zh-CN"/>
        </w:rPr>
        <w:t>。</w:t>
      </w:r>
    </w:p>
    <w:p>
      <w:pPr>
        <w:numPr>
          <w:ilvl w:val="0"/>
          <w:numId w:val="1"/>
        </w:numPr>
        <w:spacing w:line="640" w:lineRule="exact"/>
        <w:ind w:firstLine="480" w:firstLineChars="200"/>
        <w:rPr>
          <w:rFonts w:ascii="方正仿宋_GBK" w:hAnsi="方正仿宋_GBK" w:eastAsia="方正仿宋_GBK" w:cs="方正仿宋_GBK"/>
          <w:spacing w:val="4"/>
          <w:sz w:val="24"/>
        </w:rPr>
      </w:pPr>
      <w:r>
        <w:rPr>
          <w:rFonts w:hint="eastAsia" w:ascii="方正仿宋_GBK" w:hAnsi="方正仿宋_GBK" w:eastAsia="方正仿宋_GBK" w:cs="方正仿宋_GBK"/>
          <w:bCs/>
          <w:sz w:val="24"/>
          <w:highlight w:val="none"/>
        </w:rPr>
        <w:t xml:space="preserve">核对完成后乙方开具相应金额的增值税 </w:t>
      </w:r>
      <w:r>
        <w:rPr>
          <w:rFonts w:hint="eastAsia" w:ascii="方正仿宋_GBK" w:hAnsi="方正仿宋_GBK" w:eastAsia="方正仿宋_GBK" w:cs="方正仿宋_GBK"/>
          <w:bCs/>
          <w:sz w:val="24"/>
          <w:highlight w:val="none"/>
          <w:u w:val="single"/>
        </w:rPr>
        <w:t xml:space="preserve"> 专用</w:t>
      </w:r>
      <w:r>
        <w:rPr>
          <w:rFonts w:ascii="方正仿宋_GBK" w:hAnsi="方正仿宋_GBK" w:eastAsia="方正仿宋_GBK" w:cs="方正仿宋_GBK"/>
          <w:bCs/>
          <w:sz w:val="24"/>
          <w:highlight w:val="none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bCs/>
          <w:sz w:val="24"/>
          <w:highlight w:val="none"/>
        </w:rPr>
        <w:t>发票，税率</w:t>
      </w:r>
      <w:r>
        <w:rPr>
          <w:rFonts w:hint="eastAsia" w:ascii="方正仿宋_GBK" w:hAnsi="方正仿宋_GBK" w:eastAsia="方正仿宋_GBK" w:cs="方正仿宋_GBK"/>
          <w:spacing w:val="4"/>
          <w:sz w:val="24"/>
          <w:highlight w:val="none"/>
        </w:rPr>
        <w:t>为</w:t>
      </w:r>
      <w:r>
        <w:rPr>
          <w:rFonts w:hint="eastAsia" w:ascii="方正仿宋_GBK" w:hAnsi="方正仿宋_GBK" w:eastAsia="方正仿宋_GBK" w:cs="方正仿宋_GBK"/>
          <w:spacing w:val="4"/>
          <w:sz w:val="24"/>
          <w:highlight w:val="none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4"/>
          <w:sz w:val="24"/>
          <w:highlight w:val="none"/>
          <w:u w:val="single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spacing w:val="4"/>
          <w:sz w:val="24"/>
          <w:highlight w:val="none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4"/>
          <w:sz w:val="24"/>
          <w:highlight w:val="none"/>
        </w:rPr>
        <w:t xml:space="preserve"> %，税金由乙方承担，乙方必须确保发票票面信息全部真实，相关货款</w:t>
      </w:r>
      <w:r>
        <w:rPr>
          <w:rFonts w:hint="eastAsia" w:ascii="方正仿宋_GBK" w:hAnsi="方正仿宋_GBK" w:eastAsia="方正仿宋_GBK" w:cs="方正仿宋_GBK"/>
          <w:spacing w:val="4"/>
          <w:sz w:val="24"/>
        </w:rPr>
        <w:t>品目、价款等内容与本合同相一致，甲方在收到乙方开具的符合合同约定的发票后给付货款。</w:t>
      </w:r>
    </w:p>
    <w:p>
      <w:pPr>
        <w:spacing w:line="640" w:lineRule="exact"/>
        <w:rPr>
          <w:rFonts w:ascii="方正仿宋_GBK" w:hAnsi="方正仿宋_GBK" w:eastAsia="方正仿宋_GBK" w:cs="方正仿宋_GBK"/>
          <w:spacing w:val="4"/>
          <w:sz w:val="24"/>
        </w:rPr>
      </w:pPr>
      <w:r>
        <w:rPr>
          <w:rFonts w:hint="eastAsia" w:ascii="方正仿宋_GBK" w:hAnsi="方正仿宋_GBK" w:eastAsia="方正仿宋_GBK" w:cs="方正仿宋_GBK"/>
          <w:spacing w:val="4"/>
          <w:sz w:val="24"/>
        </w:rPr>
        <w:t xml:space="preserve">    甲方指定发票接收人：</w:t>
      </w:r>
    </w:p>
    <w:p>
      <w:pPr>
        <w:spacing w:line="640" w:lineRule="exact"/>
        <w:ind w:firstLine="496" w:firstLineChars="200"/>
        <w:rPr>
          <w:rFonts w:ascii="方正仿宋_GBK" w:hAnsi="方正仿宋_GBK" w:eastAsia="方正仿宋_GBK" w:cs="方正仿宋_GBK"/>
          <w:spacing w:val="4"/>
          <w:sz w:val="24"/>
        </w:rPr>
      </w:pPr>
      <w:r>
        <w:rPr>
          <w:rFonts w:hint="eastAsia" w:ascii="方正仿宋_GBK" w:hAnsi="方正仿宋_GBK" w:eastAsia="方正仿宋_GBK" w:cs="方正仿宋_GBK"/>
          <w:spacing w:val="4"/>
          <w:sz w:val="24"/>
        </w:rPr>
        <w:t>姓名：</w:t>
      </w:r>
    </w:p>
    <w:p>
      <w:pPr>
        <w:spacing w:line="640" w:lineRule="exact"/>
        <w:ind w:firstLine="496" w:firstLineChars="200"/>
        <w:rPr>
          <w:rFonts w:ascii="方正仿宋_GBK" w:hAnsi="方正仿宋_GBK" w:eastAsia="方正仿宋_GBK" w:cs="方正仿宋_GBK"/>
          <w:spacing w:val="4"/>
          <w:sz w:val="24"/>
        </w:rPr>
      </w:pPr>
      <w:r>
        <w:rPr>
          <w:rFonts w:hint="eastAsia" w:ascii="方正仿宋_GBK" w:hAnsi="方正仿宋_GBK" w:eastAsia="方正仿宋_GBK" w:cs="方正仿宋_GBK"/>
          <w:spacing w:val="4"/>
          <w:sz w:val="24"/>
        </w:rPr>
        <w:t>接收地址：</w:t>
      </w:r>
    </w:p>
    <w:p>
      <w:pPr>
        <w:spacing w:line="640" w:lineRule="exact"/>
        <w:ind w:firstLine="496" w:firstLineChars="200"/>
        <w:rPr>
          <w:rFonts w:ascii="方正仿宋_GBK" w:hAnsi="方正仿宋_GBK" w:eastAsia="方正仿宋_GBK" w:cs="方正仿宋_GBK"/>
          <w:spacing w:val="4"/>
          <w:sz w:val="24"/>
        </w:rPr>
      </w:pPr>
      <w:r>
        <w:rPr>
          <w:rFonts w:hint="eastAsia" w:ascii="方正仿宋_GBK" w:hAnsi="方正仿宋_GBK" w:eastAsia="方正仿宋_GBK" w:cs="方正仿宋_GBK"/>
          <w:spacing w:val="4"/>
          <w:sz w:val="24"/>
        </w:rPr>
        <w:t>联系方式：</w:t>
      </w:r>
    </w:p>
    <w:p>
      <w:pPr>
        <w:spacing w:line="640" w:lineRule="exact"/>
        <w:ind w:firstLine="482" w:firstLineChars="200"/>
        <w:rPr>
          <w:rFonts w:ascii="方正仿宋_GBK" w:hAnsi="方正仿宋_GBK" w:eastAsia="方正仿宋_GBK" w:cs="方正仿宋_GBK"/>
          <w:b/>
          <w:sz w:val="24"/>
        </w:rPr>
      </w:pPr>
      <w:r>
        <w:rPr>
          <w:rFonts w:hint="eastAsia" w:ascii="方正仿宋_GBK" w:hAnsi="方正仿宋_GBK" w:eastAsia="方正仿宋_GBK" w:cs="方正仿宋_GBK"/>
          <w:b/>
          <w:sz w:val="24"/>
        </w:rPr>
        <w:t xml:space="preserve">第四条  </w:t>
      </w:r>
      <w:r>
        <w:rPr>
          <w:rFonts w:hint="eastAsia" w:ascii="方正仿宋_GBK" w:hAnsi="方正仿宋_GBK" w:eastAsia="方正仿宋_GBK" w:cs="方正仿宋_GBK"/>
          <w:bCs/>
          <w:color w:val="000000"/>
          <w:sz w:val="24"/>
        </w:rPr>
        <w:t>质量、技术标准</w:t>
      </w:r>
    </w:p>
    <w:p>
      <w:pPr>
        <w:spacing w:line="640" w:lineRule="exact"/>
        <w:ind w:firstLine="480" w:firstLineChars="200"/>
        <w:rPr>
          <w:rFonts w:ascii="方正仿宋_GBK" w:hAnsi="方正仿宋_GBK" w:eastAsia="方正仿宋_GBK" w:cs="方正仿宋_GBK"/>
          <w:bCs/>
          <w:sz w:val="24"/>
        </w:rPr>
      </w:pPr>
      <w:r>
        <w:rPr>
          <w:rFonts w:hint="eastAsia" w:ascii="方正仿宋_GBK" w:hAnsi="方正仿宋_GBK" w:eastAsia="方正仿宋_GBK" w:cs="方正仿宋_GBK"/>
          <w:bCs/>
          <w:sz w:val="24"/>
        </w:rPr>
        <w:t>1、乙方供应货物质量应符合：符合国家现行标准或行业标准要求。</w:t>
      </w:r>
    </w:p>
    <w:p>
      <w:pPr>
        <w:spacing w:line="640" w:lineRule="exact"/>
        <w:ind w:firstLine="480" w:firstLineChars="200"/>
        <w:rPr>
          <w:rFonts w:hint="eastAsia" w:ascii="方正仿宋_GBK" w:hAnsi="方正仿宋_GBK" w:eastAsia="方正仿宋_GBK" w:cs="方正仿宋_GBK"/>
          <w:bCs/>
          <w:sz w:val="24"/>
          <w:lang w:eastAsia="zh-CN"/>
        </w:rPr>
      </w:pPr>
      <w:r>
        <w:rPr>
          <w:rFonts w:ascii="方正仿宋_GBK" w:hAnsi="方正仿宋_GBK" w:eastAsia="方正仿宋_GBK" w:cs="方正仿宋_GBK"/>
          <w:bCs/>
          <w:sz w:val="24"/>
        </w:rPr>
        <w:t>2</w:t>
      </w:r>
      <w:r>
        <w:rPr>
          <w:rFonts w:hint="eastAsia" w:ascii="方正仿宋_GBK" w:hAnsi="方正仿宋_GBK" w:eastAsia="方正仿宋_GBK" w:cs="方正仿宋_GBK"/>
          <w:bCs/>
          <w:sz w:val="24"/>
        </w:rPr>
        <w:t>、乙方供应货物技术要求：符合国家现行标准或行业标准要求</w:t>
      </w:r>
      <w:r>
        <w:rPr>
          <w:rFonts w:hint="eastAsia" w:ascii="方正仿宋_GBK" w:hAnsi="方正仿宋_GBK" w:eastAsia="方正仿宋_GBK" w:cs="方正仿宋_GBK"/>
          <w:bCs/>
          <w:sz w:val="24"/>
          <w:lang w:eastAsia="zh-CN"/>
        </w:rPr>
        <w:t>。</w:t>
      </w:r>
    </w:p>
    <w:p>
      <w:pPr>
        <w:spacing w:line="640" w:lineRule="exact"/>
        <w:ind w:firstLine="480" w:firstLineChars="200"/>
        <w:rPr>
          <w:rFonts w:hint="eastAsia" w:ascii="方正仿宋_GBK" w:hAnsi="方正仿宋_GBK" w:eastAsia="方正仿宋_GBK" w:cs="方正仿宋_GBK"/>
          <w:bCs/>
          <w:sz w:val="24"/>
        </w:rPr>
      </w:pPr>
      <w:r>
        <w:rPr>
          <w:rFonts w:ascii="方正仿宋_GBK" w:hAnsi="方正仿宋_GBK" w:eastAsia="方正仿宋_GBK" w:cs="方正仿宋_GBK"/>
          <w:bCs/>
          <w:sz w:val="24"/>
        </w:rPr>
        <w:t>3</w:t>
      </w:r>
      <w:r>
        <w:rPr>
          <w:rFonts w:hint="eastAsia" w:ascii="方正仿宋_GBK" w:hAnsi="方正仿宋_GBK" w:eastAsia="方正仿宋_GBK" w:cs="方正仿宋_GBK"/>
          <w:bCs/>
          <w:sz w:val="24"/>
        </w:rPr>
        <w:t>、若甲方对产品有特殊要求时，同时还应满足甲方的特殊要求。</w:t>
      </w:r>
    </w:p>
    <w:p>
      <w:pPr>
        <w:spacing w:line="640" w:lineRule="exact"/>
        <w:ind w:firstLine="482" w:firstLineChars="200"/>
        <w:rPr>
          <w:rFonts w:ascii="方正仿宋_GBK" w:hAnsi="方正仿宋_GBK" w:eastAsia="方正仿宋_GBK" w:cs="方正仿宋_GBK"/>
          <w:b/>
          <w:sz w:val="24"/>
        </w:rPr>
      </w:pPr>
      <w:r>
        <w:rPr>
          <w:rFonts w:hint="eastAsia" w:ascii="方正仿宋_GBK" w:hAnsi="方正仿宋_GBK" w:eastAsia="方正仿宋_GBK" w:cs="方正仿宋_GBK"/>
          <w:b/>
          <w:sz w:val="24"/>
        </w:rPr>
        <w:t xml:space="preserve">第五条  </w:t>
      </w:r>
      <w:r>
        <w:rPr>
          <w:rFonts w:hint="eastAsia" w:ascii="方正仿宋_GBK" w:hAnsi="方正仿宋_GBK" w:eastAsia="方正仿宋_GBK" w:cs="方正仿宋_GBK"/>
          <w:bCs/>
          <w:color w:val="000000"/>
          <w:sz w:val="24"/>
        </w:rPr>
        <w:t>甲方权利义务</w:t>
      </w:r>
    </w:p>
    <w:p>
      <w:pPr>
        <w:pStyle w:val="8"/>
        <w:numPr>
          <w:ilvl w:val="0"/>
          <w:numId w:val="2"/>
        </w:numPr>
        <w:spacing w:line="640" w:lineRule="exact"/>
        <w:ind w:left="0" w:firstLine="480"/>
        <w:rPr>
          <w:rFonts w:ascii="方正仿宋_GBK" w:hAnsi="方正仿宋_GBK" w:eastAsia="方正仿宋_GBK" w:cs="方正仿宋_GBK"/>
          <w:bCs/>
          <w:color w:val="000000"/>
          <w:sz w:val="24"/>
        </w:rPr>
      </w:pPr>
      <w:r>
        <w:rPr>
          <w:rFonts w:ascii="方正仿宋_GBK" w:hAnsi="方正仿宋_GBK" w:eastAsia="方正仿宋_GBK" w:cs="方正仿宋_GBK"/>
          <w:bCs/>
          <w:color w:val="000000"/>
          <w:sz w:val="24"/>
        </w:rPr>
        <w:t>甲方负责现场</w:t>
      </w:r>
      <w:r>
        <w:rPr>
          <w:rFonts w:hint="eastAsia" w:ascii="方正仿宋_GBK" w:hAnsi="方正仿宋_GBK" w:eastAsia="方正仿宋_GBK" w:cs="方正仿宋_GBK"/>
          <w:bCs/>
          <w:color w:val="000000"/>
          <w:sz w:val="24"/>
        </w:rPr>
        <w:t>初</w:t>
      </w:r>
      <w:r>
        <w:rPr>
          <w:rFonts w:ascii="方正仿宋_GBK" w:hAnsi="方正仿宋_GBK" w:eastAsia="方正仿宋_GBK" w:cs="方正仿宋_GBK"/>
          <w:bCs/>
          <w:color w:val="000000"/>
          <w:sz w:val="24"/>
        </w:rPr>
        <w:t>验收，经甲方检验后，证实乙方所供</w:t>
      </w:r>
      <w:r>
        <w:rPr>
          <w:rFonts w:hint="eastAsia" w:ascii="方正仿宋_GBK" w:hAnsi="方正仿宋_GBK" w:eastAsia="方正仿宋_GBK" w:cs="方正仿宋_GBK"/>
          <w:bCs/>
          <w:color w:val="000000"/>
          <w:sz w:val="24"/>
        </w:rPr>
        <w:t>货物</w:t>
      </w:r>
      <w:r>
        <w:rPr>
          <w:rFonts w:ascii="方正仿宋_GBK" w:hAnsi="方正仿宋_GBK" w:eastAsia="方正仿宋_GBK" w:cs="方正仿宋_GBK"/>
          <w:bCs/>
          <w:color w:val="000000"/>
          <w:sz w:val="24"/>
        </w:rPr>
        <w:t>不符合约定时，有权要求向乙方退货，造成的一切损失由乙方自行负责，在甲方</w:t>
      </w:r>
      <w:r>
        <w:rPr>
          <w:rFonts w:hint="eastAsia" w:ascii="方正仿宋_GBK" w:hAnsi="方正仿宋_GBK" w:eastAsia="方正仿宋_GBK" w:cs="方正仿宋_GBK"/>
          <w:bCs/>
          <w:color w:val="000000"/>
          <w:sz w:val="24"/>
        </w:rPr>
        <w:t>初</w:t>
      </w:r>
      <w:r>
        <w:rPr>
          <w:rFonts w:ascii="方正仿宋_GBK" w:hAnsi="方正仿宋_GBK" w:eastAsia="方正仿宋_GBK" w:cs="方正仿宋_GBK"/>
          <w:bCs/>
          <w:color w:val="000000"/>
          <w:sz w:val="24"/>
        </w:rPr>
        <w:t>验收合格并接收</w:t>
      </w:r>
      <w:r>
        <w:rPr>
          <w:rFonts w:hint="eastAsia" w:ascii="方正仿宋_GBK" w:hAnsi="方正仿宋_GBK" w:eastAsia="方正仿宋_GBK" w:cs="方正仿宋_GBK"/>
          <w:bCs/>
          <w:color w:val="000000"/>
          <w:sz w:val="24"/>
        </w:rPr>
        <w:t>货物</w:t>
      </w:r>
      <w:r>
        <w:rPr>
          <w:rFonts w:ascii="方正仿宋_GBK" w:hAnsi="方正仿宋_GBK" w:eastAsia="方正仿宋_GBK" w:cs="方正仿宋_GBK"/>
          <w:bCs/>
          <w:color w:val="000000"/>
          <w:sz w:val="24"/>
        </w:rPr>
        <w:t>之前货物发生的</w:t>
      </w:r>
      <w:r>
        <w:rPr>
          <w:rFonts w:ascii="方正仿宋_GBK" w:hAnsi="方正仿宋_GBK" w:eastAsia="方正仿宋_GBK" w:cs="方正仿宋_GBK"/>
          <w:color w:val="000000"/>
          <w:sz w:val="24"/>
        </w:rPr>
        <w:t>毁损、灭失的风险由乙方承担</w:t>
      </w:r>
      <w:r>
        <w:rPr>
          <w:rFonts w:ascii="方正仿宋_GBK" w:hAnsi="方正仿宋_GBK" w:eastAsia="方正仿宋_GBK" w:cs="方正仿宋_GBK"/>
          <w:bCs/>
          <w:color w:val="000000"/>
          <w:sz w:val="24"/>
        </w:rPr>
        <w:t>，发生数量短少，由乙方补足。</w:t>
      </w:r>
    </w:p>
    <w:p>
      <w:pPr>
        <w:pStyle w:val="8"/>
        <w:numPr>
          <w:ilvl w:val="0"/>
          <w:numId w:val="2"/>
        </w:numPr>
        <w:spacing w:line="640" w:lineRule="exact"/>
        <w:ind w:left="0" w:firstLine="480"/>
        <w:rPr>
          <w:rFonts w:ascii="方正仿宋_GBK" w:hAnsi="方正仿宋_GBK" w:eastAsia="方正仿宋_GBK" w:cs="方正仿宋_GBK"/>
          <w:bCs/>
          <w:color w:val="000000"/>
          <w:sz w:val="24"/>
        </w:rPr>
      </w:pPr>
      <w:r>
        <w:rPr>
          <w:rFonts w:ascii="方正仿宋_GBK" w:hAnsi="方正仿宋_GBK" w:eastAsia="方正仿宋_GBK" w:cs="方正仿宋_GBK"/>
          <w:bCs/>
          <w:color w:val="000000"/>
          <w:sz w:val="24"/>
        </w:rPr>
        <w:t>如在合同期间市场价格下浮，</w:t>
      </w:r>
      <w:r>
        <w:rPr>
          <w:rFonts w:ascii="方正仿宋_GBK" w:hAnsi="方正仿宋_GBK" w:eastAsia="方正仿宋_GBK" w:cs="方正仿宋_GBK"/>
          <w:bCs/>
          <w:sz w:val="24"/>
        </w:rPr>
        <w:t>甲方有权与乙方签订补充协议，</w:t>
      </w:r>
      <w:r>
        <w:rPr>
          <w:rFonts w:hint="eastAsia" w:ascii="方正仿宋_GBK" w:hAnsi="方正仿宋_GBK" w:eastAsia="方正仿宋_GBK" w:cs="方正仿宋_GBK"/>
          <w:bCs/>
          <w:sz w:val="24"/>
        </w:rPr>
        <w:t>以</w:t>
      </w:r>
      <w:r>
        <w:rPr>
          <w:rFonts w:ascii="方正仿宋_GBK" w:hAnsi="方正仿宋_GBK" w:eastAsia="方正仿宋_GBK" w:cs="方正仿宋_GBK"/>
          <w:bCs/>
          <w:sz w:val="24"/>
        </w:rPr>
        <w:t>下浮金额</w:t>
      </w:r>
      <w:r>
        <w:rPr>
          <w:rFonts w:hint="eastAsia" w:ascii="方正仿宋_GBK" w:hAnsi="方正仿宋_GBK" w:eastAsia="方正仿宋_GBK" w:cs="方正仿宋_GBK"/>
          <w:bCs/>
          <w:sz w:val="24"/>
        </w:rPr>
        <w:t>为结算金额</w:t>
      </w:r>
      <w:r>
        <w:rPr>
          <w:rFonts w:ascii="方正仿宋_GBK" w:hAnsi="方正仿宋_GBK" w:eastAsia="方正仿宋_GBK" w:cs="方正仿宋_GBK"/>
          <w:bCs/>
          <w:sz w:val="24"/>
        </w:rPr>
        <w:t>，如乙方拒绝，甲方有权</w:t>
      </w:r>
      <w:r>
        <w:rPr>
          <w:rFonts w:hint="eastAsia" w:ascii="方正仿宋_GBK" w:hAnsi="方正仿宋_GBK" w:eastAsia="方正仿宋_GBK" w:cs="方正仿宋_GBK"/>
          <w:bCs/>
          <w:sz w:val="24"/>
        </w:rPr>
        <w:t>解除</w:t>
      </w:r>
      <w:r>
        <w:rPr>
          <w:rFonts w:ascii="方正仿宋_GBK" w:hAnsi="方正仿宋_GBK" w:eastAsia="方正仿宋_GBK" w:cs="方正仿宋_GBK"/>
          <w:bCs/>
          <w:sz w:val="24"/>
        </w:rPr>
        <w:t>合同，由此造成的损失由乙方负责</w:t>
      </w:r>
      <w:r>
        <w:rPr>
          <w:rFonts w:ascii="方正仿宋_GBK" w:hAnsi="方正仿宋_GBK" w:eastAsia="方正仿宋_GBK" w:cs="方正仿宋_GBK"/>
          <w:bCs/>
          <w:color w:val="000000"/>
          <w:sz w:val="24"/>
        </w:rPr>
        <w:t>。</w:t>
      </w:r>
    </w:p>
    <w:p>
      <w:pPr>
        <w:spacing w:line="640" w:lineRule="exact"/>
        <w:ind w:firstLine="482" w:firstLineChars="200"/>
        <w:rPr>
          <w:rFonts w:ascii="方正仿宋_GBK" w:hAnsi="方正仿宋_GBK" w:eastAsia="方正仿宋_GBK" w:cs="方正仿宋_GBK"/>
          <w:b/>
          <w:sz w:val="24"/>
        </w:rPr>
      </w:pPr>
      <w:r>
        <w:rPr>
          <w:rFonts w:hint="eastAsia" w:ascii="方正仿宋_GBK" w:hAnsi="方正仿宋_GBK" w:eastAsia="方正仿宋_GBK" w:cs="方正仿宋_GBK"/>
          <w:b/>
          <w:sz w:val="24"/>
        </w:rPr>
        <w:t xml:space="preserve">第六条  </w:t>
      </w:r>
      <w:r>
        <w:rPr>
          <w:rFonts w:hint="eastAsia" w:ascii="方正仿宋_GBK" w:hAnsi="方正仿宋_GBK" w:eastAsia="方正仿宋_GBK" w:cs="方正仿宋_GBK"/>
          <w:bCs/>
          <w:color w:val="000000"/>
          <w:sz w:val="24"/>
        </w:rPr>
        <w:t>乙方权利义务</w:t>
      </w:r>
    </w:p>
    <w:p>
      <w:pPr>
        <w:spacing w:line="640" w:lineRule="exact"/>
        <w:ind w:firstLine="480" w:firstLineChars="200"/>
        <w:rPr>
          <w:rFonts w:ascii="方正仿宋_GBK" w:hAnsi="方正仿宋_GBK" w:eastAsia="方正仿宋_GBK" w:cs="方正仿宋_GBK"/>
          <w:bCs/>
          <w:color w:val="000000"/>
          <w:sz w:val="24"/>
        </w:rPr>
      </w:pPr>
      <w:r>
        <w:rPr>
          <w:rFonts w:ascii="方正仿宋_GBK" w:hAnsi="方正仿宋_GBK" w:eastAsia="方正仿宋_GBK" w:cs="方正仿宋_GBK"/>
          <w:bCs/>
          <w:color w:val="000000"/>
          <w:sz w:val="24"/>
        </w:rPr>
        <w:t>1</w:t>
      </w:r>
      <w:r>
        <w:rPr>
          <w:rFonts w:hint="eastAsia" w:ascii="方正仿宋_GBK" w:hAnsi="方正仿宋_GBK" w:eastAsia="方正仿宋_GBK" w:cs="方正仿宋_GBK"/>
          <w:bCs/>
          <w:color w:val="000000"/>
          <w:sz w:val="24"/>
        </w:rPr>
        <w:t>、</w:t>
      </w:r>
      <w:r>
        <w:rPr>
          <w:rFonts w:ascii="方正仿宋_GBK" w:hAnsi="方正仿宋_GBK" w:eastAsia="方正仿宋_GBK" w:cs="方正仿宋_GBK"/>
          <w:bCs/>
          <w:color w:val="000000"/>
          <w:sz w:val="24"/>
        </w:rPr>
        <w:t>乙方需提供</w:t>
      </w:r>
      <w:r>
        <w:rPr>
          <w:rFonts w:hint="eastAsia" w:ascii="方正仿宋_GBK" w:hAnsi="方正仿宋_GBK" w:eastAsia="方正仿宋_GBK" w:cs="方正仿宋_GBK"/>
          <w:bCs/>
          <w:color w:val="000000"/>
          <w:sz w:val="24"/>
        </w:rPr>
        <w:t>以下材料</w:t>
      </w:r>
      <w:r>
        <w:rPr>
          <w:rFonts w:ascii="方正仿宋_GBK" w:hAnsi="方正仿宋_GBK" w:eastAsia="方正仿宋_GBK" w:cs="方正仿宋_GBK"/>
          <w:bCs/>
          <w:color w:val="000000"/>
          <w:sz w:val="24"/>
        </w:rPr>
        <w:t>供甲方备案。</w:t>
      </w:r>
    </w:p>
    <w:p>
      <w:pPr>
        <w:spacing w:line="640" w:lineRule="exact"/>
        <w:ind w:firstLine="480" w:firstLineChars="200"/>
        <w:rPr>
          <w:rFonts w:ascii="方正仿宋_GBK" w:hAnsi="方正仿宋_GBK" w:eastAsia="方正仿宋_GBK" w:cs="方正仿宋_GBK"/>
          <w:color w:val="000000"/>
          <w:sz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</w:rPr>
        <w:t>营业执照、法人身份证、产品合格证（随货提供）；</w:t>
      </w:r>
    </w:p>
    <w:p>
      <w:pPr>
        <w:spacing w:line="640" w:lineRule="exact"/>
        <w:ind w:firstLine="480" w:firstLineChars="200"/>
        <w:rPr>
          <w:rFonts w:ascii="方正仿宋_GBK" w:hAnsi="方正仿宋_GBK" w:eastAsia="方正仿宋_GBK" w:cs="方正仿宋_GBK"/>
          <w:bCs/>
          <w:color w:val="FF0000"/>
          <w:sz w:val="24"/>
        </w:rPr>
      </w:pPr>
      <w:r>
        <w:rPr>
          <w:rFonts w:ascii="方正仿宋_GBK" w:hAnsi="方正仿宋_GBK" w:eastAsia="方正仿宋_GBK" w:cs="方正仿宋_GBK"/>
          <w:bCs/>
          <w:color w:val="000000"/>
          <w:sz w:val="24"/>
        </w:rPr>
        <w:t>2</w:t>
      </w:r>
      <w:r>
        <w:rPr>
          <w:rFonts w:hint="eastAsia" w:ascii="方正仿宋_GBK" w:hAnsi="方正仿宋_GBK" w:eastAsia="方正仿宋_GBK" w:cs="方正仿宋_GBK"/>
          <w:bCs/>
          <w:color w:val="000000"/>
          <w:sz w:val="24"/>
        </w:rPr>
        <w:t>、</w:t>
      </w:r>
      <w:r>
        <w:rPr>
          <w:rFonts w:ascii="方正仿宋_GBK" w:hAnsi="方正仿宋_GBK" w:eastAsia="方正仿宋_GBK" w:cs="方正仿宋_GBK"/>
          <w:bCs/>
          <w:color w:val="000000"/>
          <w:sz w:val="24"/>
        </w:rPr>
        <w:t>乙方须向甲方提供完备的</w:t>
      </w:r>
      <w:r>
        <w:rPr>
          <w:rFonts w:hint="eastAsia" w:ascii="方正仿宋_GBK" w:hAnsi="方正仿宋_GBK" w:eastAsia="方正仿宋_GBK" w:cs="方正仿宋_GBK"/>
          <w:bCs/>
          <w:color w:val="000000"/>
          <w:sz w:val="24"/>
        </w:rPr>
        <w:t>货物</w:t>
      </w:r>
      <w:r>
        <w:rPr>
          <w:rFonts w:ascii="方正仿宋_GBK" w:hAnsi="方正仿宋_GBK" w:eastAsia="方正仿宋_GBK" w:cs="方正仿宋_GBK"/>
          <w:bCs/>
          <w:color w:val="000000"/>
          <w:sz w:val="24"/>
        </w:rPr>
        <w:t>质量证明。</w:t>
      </w:r>
      <w:r>
        <w:rPr>
          <w:rFonts w:ascii="方正仿宋_GBK" w:hAnsi="方正仿宋_GBK" w:eastAsia="方正仿宋_GBK" w:cs="方正仿宋_GBK"/>
          <w:color w:val="000000"/>
          <w:sz w:val="24"/>
        </w:rPr>
        <w:t>因</w:t>
      </w:r>
      <w:r>
        <w:rPr>
          <w:rFonts w:hint="eastAsia" w:ascii="方正仿宋_GBK" w:hAnsi="方正仿宋_GBK" w:eastAsia="方正仿宋_GBK" w:cs="方正仿宋_GBK"/>
          <w:color w:val="000000"/>
          <w:sz w:val="24"/>
        </w:rPr>
        <w:t>货物</w:t>
      </w:r>
      <w:r>
        <w:rPr>
          <w:rFonts w:ascii="方正仿宋_GBK" w:hAnsi="方正仿宋_GBK" w:eastAsia="方正仿宋_GBK" w:cs="方正仿宋_GBK"/>
          <w:color w:val="000000"/>
          <w:sz w:val="24"/>
        </w:rPr>
        <w:t>质量不符合要求，致使不能实现合同目的的，甲方可以拒绝接受该</w:t>
      </w:r>
      <w:r>
        <w:rPr>
          <w:rFonts w:hint="eastAsia" w:ascii="方正仿宋_GBK" w:hAnsi="方正仿宋_GBK" w:eastAsia="方正仿宋_GBK" w:cs="方正仿宋_GBK"/>
          <w:color w:val="000000"/>
          <w:sz w:val="24"/>
        </w:rPr>
        <w:t>货物</w:t>
      </w:r>
      <w:r>
        <w:rPr>
          <w:rFonts w:ascii="方正仿宋_GBK" w:hAnsi="方正仿宋_GBK" w:eastAsia="方正仿宋_GBK" w:cs="方正仿宋_GBK"/>
          <w:color w:val="000000"/>
          <w:sz w:val="24"/>
        </w:rPr>
        <w:t>或者解除合同，</w:t>
      </w:r>
      <w:r>
        <w:rPr>
          <w:rFonts w:hint="eastAsia" w:ascii="方正仿宋_GBK" w:hAnsi="方正仿宋_GBK" w:eastAsia="方正仿宋_GBK" w:cs="方正仿宋_GBK"/>
          <w:color w:val="000000"/>
          <w:sz w:val="24"/>
        </w:rPr>
        <w:t>货物</w:t>
      </w:r>
      <w:r>
        <w:rPr>
          <w:rFonts w:ascii="方正仿宋_GBK" w:hAnsi="方正仿宋_GBK" w:eastAsia="方正仿宋_GBK" w:cs="方正仿宋_GBK"/>
          <w:color w:val="000000"/>
          <w:sz w:val="24"/>
        </w:rPr>
        <w:t>毁损、灭失的风险由乙方承担。</w:t>
      </w:r>
    </w:p>
    <w:p>
      <w:pPr>
        <w:spacing w:line="640" w:lineRule="exact"/>
        <w:ind w:firstLine="480" w:firstLineChars="200"/>
        <w:rPr>
          <w:rFonts w:ascii="方正仿宋_GBK" w:hAnsi="方正仿宋_GBK" w:eastAsia="方正仿宋_GBK" w:cs="方正仿宋_GBK"/>
          <w:bCs/>
          <w:color w:val="000000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3、</w:t>
      </w:r>
      <w:r>
        <w:rPr>
          <w:rFonts w:hint="eastAsia" w:ascii="方正仿宋_GBK" w:hAnsi="方正仿宋_GBK" w:eastAsia="方正仿宋_GBK" w:cs="方正仿宋_GBK"/>
          <w:bCs/>
          <w:color w:val="000000"/>
          <w:sz w:val="24"/>
        </w:rPr>
        <w:t>产品的包装标准要符合国家有关部门的标准。必要时甲方声明对包装的要求。产品的包装物，由乙方负责供应，甲方负责回收和处置。包装物费用如合同中没有特殊说明，不得向甲方另外收取。</w:t>
      </w:r>
    </w:p>
    <w:p>
      <w:pPr>
        <w:spacing w:line="640" w:lineRule="exact"/>
        <w:ind w:firstLine="482" w:firstLineChars="200"/>
        <w:rPr>
          <w:rFonts w:ascii="方正仿宋_GBK" w:hAnsi="方正仿宋_GBK" w:eastAsia="方正仿宋_GBK" w:cs="方正仿宋_GBK"/>
          <w:b/>
          <w:color w:val="000000"/>
          <w:sz w:val="24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24"/>
        </w:rPr>
        <w:t xml:space="preserve">第七条  </w:t>
      </w:r>
      <w:r>
        <w:rPr>
          <w:rFonts w:hint="eastAsia" w:ascii="方正仿宋_GBK" w:hAnsi="方正仿宋_GBK" w:eastAsia="方正仿宋_GBK" w:cs="方正仿宋_GBK"/>
          <w:bCs/>
          <w:color w:val="000000"/>
          <w:sz w:val="24"/>
        </w:rPr>
        <w:t>违约责任</w:t>
      </w:r>
    </w:p>
    <w:p>
      <w:pPr>
        <w:spacing w:line="640" w:lineRule="exact"/>
        <w:ind w:firstLine="480" w:firstLineChars="200"/>
        <w:rPr>
          <w:rFonts w:hint="eastAsia" w:ascii="方正仿宋_GBK" w:hAnsi="方正仿宋_GBK" w:eastAsia="方正仿宋_GBK" w:cs="方正仿宋_GBK"/>
          <w:bCs/>
          <w:color w:val="000000"/>
          <w:sz w:val="24"/>
        </w:rPr>
      </w:pPr>
      <w:r>
        <w:rPr>
          <w:rFonts w:ascii="方正仿宋_GBK" w:hAnsi="方正仿宋_GBK" w:eastAsia="方正仿宋_GBK" w:cs="方正仿宋_GBK"/>
          <w:bCs/>
          <w:color w:val="000000"/>
          <w:sz w:val="24"/>
        </w:rPr>
        <w:t>1</w:t>
      </w:r>
      <w:r>
        <w:rPr>
          <w:rFonts w:hint="eastAsia" w:ascii="方正仿宋_GBK" w:hAnsi="方正仿宋_GBK" w:eastAsia="方正仿宋_GBK" w:cs="方正仿宋_GBK"/>
          <w:bCs/>
          <w:color w:val="000000"/>
          <w:sz w:val="24"/>
        </w:rPr>
        <w:t>、发生以下情况的，甲方有权解除合同</w:t>
      </w:r>
    </w:p>
    <w:p>
      <w:pPr>
        <w:spacing w:line="640" w:lineRule="exact"/>
        <w:ind w:firstLine="480" w:firstLineChars="200"/>
        <w:rPr>
          <w:rFonts w:ascii="方正仿宋_GBK" w:hAnsi="方正仿宋_GBK" w:eastAsia="方正仿宋_GBK" w:cs="方正仿宋_GBK"/>
          <w:bCs/>
          <w:color w:val="000000"/>
          <w:sz w:val="24"/>
        </w:rPr>
      </w:pPr>
      <w:r>
        <w:rPr>
          <w:rFonts w:ascii="方正仿宋_GBK" w:hAnsi="方正仿宋_GBK" w:eastAsia="方正仿宋_GBK" w:cs="方正仿宋_GBK"/>
          <w:bCs/>
          <w:color w:val="000000"/>
          <w:sz w:val="24"/>
        </w:rPr>
        <w:t>1</w:t>
      </w:r>
      <w:r>
        <w:rPr>
          <w:rFonts w:hint="eastAsia" w:ascii="方正仿宋_GBK" w:hAnsi="方正仿宋_GBK" w:eastAsia="方正仿宋_GBK" w:cs="方正仿宋_GBK"/>
          <w:bCs/>
          <w:color w:val="000000"/>
          <w:sz w:val="24"/>
        </w:rPr>
        <w:t>.1、乙方对供应产品质量负责，在未经甲方同意的前提下擅自变更生产厂家或标准时；</w:t>
      </w:r>
    </w:p>
    <w:p>
      <w:pPr>
        <w:spacing w:line="640" w:lineRule="exact"/>
        <w:ind w:firstLine="480" w:firstLineChars="200"/>
        <w:rPr>
          <w:rFonts w:ascii="方正仿宋_GBK" w:hAnsi="方正仿宋_GBK" w:eastAsia="方正仿宋_GBK" w:cs="方正仿宋_GBK"/>
          <w:bCs/>
          <w:color w:val="000000"/>
          <w:sz w:val="24"/>
        </w:rPr>
      </w:pPr>
      <w:r>
        <w:rPr>
          <w:rFonts w:ascii="方正仿宋_GBK" w:hAnsi="方正仿宋_GBK" w:eastAsia="方正仿宋_GBK" w:cs="方正仿宋_GBK"/>
          <w:bCs/>
          <w:color w:val="000000"/>
          <w:sz w:val="24"/>
        </w:rPr>
        <w:t>1</w:t>
      </w:r>
      <w:r>
        <w:rPr>
          <w:rFonts w:hint="eastAsia" w:ascii="方正仿宋_GBK" w:hAnsi="方正仿宋_GBK" w:eastAsia="方正仿宋_GBK" w:cs="方正仿宋_GBK"/>
          <w:bCs/>
          <w:color w:val="000000"/>
          <w:sz w:val="24"/>
        </w:rPr>
        <w:t>.2、当产品不合格时甲方有权拒绝收货，当因货物质量原因造成</w:t>
      </w:r>
      <w:r>
        <w:rPr>
          <w:rFonts w:hint="eastAsia" w:ascii="方正仿宋_GBK" w:hAnsi="方正仿宋_GBK" w:eastAsia="方正仿宋_GBK" w:cs="方正仿宋_GBK"/>
          <w:bCs/>
          <w:color w:val="000000"/>
          <w:sz w:val="24"/>
          <w:lang w:val="en-US" w:eastAsia="zh-CN"/>
        </w:rPr>
        <w:t>损失</w:t>
      </w:r>
      <w:r>
        <w:rPr>
          <w:rFonts w:hint="eastAsia" w:ascii="方正仿宋_GBK" w:hAnsi="方正仿宋_GBK" w:eastAsia="方正仿宋_GBK" w:cs="方正仿宋_GBK"/>
          <w:bCs/>
          <w:color w:val="000000"/>
          <w:sz w:val="24"/>
        </w:rPr>
        <w:t>时；</w:t>
      </w:r>
    </w:p>
    <w:p>
      <w:pPr>
        <w:spacing w:line="640" w:lineRule="exact"/>
        <w:ind w:firstLine="480" w:firstLineChars="200"/>
        <w:rPr>
          <w:rFonts w:ascii="方正仿宋_GBK" w:hAnsi="方正仿宋_GBK" w:eastAsia="方正仿宋_GBK" w:cs="方正仿宋_GBK"/>
          <w:bCs/>
          <w:color w:val="000000"/>
          <w:sz w:val="24"/>
        </w:rPr>
      </w:pPr>
      <w:r>
        <w:rPr>
          <w:rFonts w:ascii="方正仿宋_GBK" w:hAnsi="方正仿宋_GBK" w:eastAsia="方正仿宋_GBK" w:cs="方正仿宋_GBK"/>
          <w:bCs/>
          <w:color w:val="000000"/>
          <w:sz w:val="24"/>
        </w:rPr>
        <w:t>1.3</w:t>
      </w:r>
      <w:r>
        <w:rPr>
          <w:rFonts w:hint="eastAsia" w:ascii="方正仿宋_GBK" w:hAnsi="方正仿宋_GBK" w:eastAsia="方正仿宋_GBK" w:cs="方正仿宋_GBK"/>
          <w:bCs/>
          <w:color w:val="000000"/>
          <w:sz w:val="24"/>
        </w:rPr>
        <w:t>、当乙方</w:t>
      </w:r>
      <w:r>
        <w:rPr>
          <w:rFonts w:hint="eastAsia" w:ascii="方正仿宋_GBK" w:hAnsi="方正仿宋_GBK" w:eastAsia="方正仿宋_GBK" w:cs="方正仿宋_GBK"/>
          <w:bCs/>
          <w:sz w:val="24"/>
        </w:rPr>
        <w:t>连续或累计超过</w:t>
      </w:r>
      <w:r>
        <w:rPr>
          <w:rFonts w:hint="eastAsia" w:ascii="方正仿宋_GBK" w:hAnsi="方正仿宋_GBK" w:eastAsia="方正仿宋_GBK" w:cs="方正仿宋_GBK"/>
          <w:bCs/>
          <w:sz w:val="24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sz w:val="24"/>
          <w:u w:val="single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bCs/>
          <w:sz w:val="24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sz w:val="24"/>
        </w:rPr>
        <w:t>天</w:t>
      </w:r>
      <w:r>
        <w:rPr>
          <w:rFonts w:hint="eastAsia" w:ascii="方正仿宋_GBK" w:hAnsi="方正仿宋_GBK" w:eastAsia="方正仿宋_GBK" w:cs="方正仿宋_GBK"/>
          <w:bCs/>
          <w:color w:val="000000"/>
          <w:sz w:val="24"/>
        </w:rPr>
        <w:t>的供货数量不能满足甲方指定数量时；</w:t>
      </w:r>
    </w:p>
    <w:p>
      <w:pPr>
        <w:spacing w:line="640" w:lineRule="exact"/>
        <w:ind w:firstLine="480" w:firstLineChars="200"/>
        <w:rPr>
          <w:rFonts w:ascii="方正仿宋_GBK" w:hAnsi="方正仿宋_GBK" w:eastAsia="方正仿宋_GBK" w:cs="方正仿宋_GBK"/>
          <w:bCs/>
          <w:color w:val="000000"/>
          <w:sz w:val="24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24"/>
        </w:rPr>
        <w:t>1.4、乙方因亏损、利润低、货物储存不足等理由，拒绝继续履行合同。</w:t>
      </w:r>
    </w:p>
    <w:p>
      <w:pPr>
        <w:adjustRightInd w:val="0"/>
        <w:snapToGrid w:val="0"/>
        <w:spacing w:line="640" w:lineRule="exact"/>
        <w:ind w:firstLine="480" w:firstLineChars="200"/>
        <w:rPr>
          <w:rFonts w:ascii="方正仿宋_GBK" w:hAnsi="方正仿宋_GBK" w:eastAsia="方正仿宋_GBK" w:cs="方正仿宋_GBK"/>
          <w:b/>
          <w:color w:val="000000"/>
          <w:sz w:val="24"/>
        </w:rPr>
      </w:pPr>
      <w:r>
        <w:rPr>
          <w:rFonts w:ascii="方正仿宋_GBK" w:hAnsi="方正仿宋_GBK" w:eastAsia="方正仿宋_GBK" w:cs="方正仿宋_GBK"/>
          <w:bCs/>
          <w:color w:val="000000"/>
          <w:sz w:val="24"/>
        </w:rPr>
        <w:t>2</w:t>
      </w:r>
      <w:r>
        <w:rPr>
          <w:rFonts w:hint="eastAsia" w:ascii="方正仿宋_GBK" w:hAnsi="方正仿宋_GBK" w:eastAsia="方正仿宋_GBK" w:cs="方正仿宋_GBK"/>
          <w:bCs/>
          <w:color w:val="000000"/>
          <w:sz w:val="24"/>
        </w:rPr>
        <w:t>、乙方应自行解决在本合同执行期间与相关部门、单位、组织或个人发生的涉及本合同标的一切债权、债务之处理，如因前述原因给甲方造成的任何损失，甲方有权要求乙方承担双倍的赔偿。</w:t>
      </w:r>
    </w:p>
    <w:p>
      <w:pPr>
        <w:adjustRightInd w:val="0"/>
        <w:snapToGrid w:val="0"/>
        <w:spacing w:line="640" w:lineRule="exact"/>
        <w:ind w:firstLine="472" w:firstLineChars="196"/>
        <w:rPr>
          <w:rFonts w:ascii="方正仿宋_GBK" w:hAnsi="方正仿宋_GBK" w:eastAsia="方正仿宋_GBK" w:cs="方正仿宋_GBK"/>
          <w:b/>
          <w:bCs/>
          <w:color w:val="000000"/>
          <w:sz w:val="24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24"/>
        </w:rPr>
        <w:t xml:space="preserve">第八条 </w:t>
      </w:r>
      <w:r>
        <w:rPr>
          <w:rFonts w:hint="eastAsia" w:ascii="方正仿宋_GBK" w:hAnsi="方正仿宋_GBK" w:eastAsia="方正仿宋_GBK" w:cs="方正仿宋_GBK"/>
          <w:bCs/>
          <w:color w:val="000000"/>
          <w:sz w:val="24"/>
        </w:rPr>
        <w:t>其他</w:t>
      </w:r>
      <w:r>
        <w:rPr>
          <w:rFonts w:ascii="方正仿宋_GBK" w:hAnsi="方正仿宋_GBK" w:eastAsia="方正仿宋_GBK" w:cs="方正仿宋_GBK"/>
          <w:bCs/>
          <w:color w:val="000000"/>
          <w:sz w:val="24"/>
        </w:rPr>
        <w:t>条款</w:t>
      </w:r>
    </w:p>
    <w:p>
      <w:pPr>
        <w:adjustRightInd w:val="0"/>
        <w:snapToGrid w:val="0"/>
        <w:spacing w:line="640" w:lineRule="exact"/>
        <w:ind w:firstLine="480" w:firstLineChars="200"/>
        <w:rPr>
          <w:rFonts w:ascii="方正仿宋_GBK" w:hAnsi="方正仿宋_GBK" w:eastAsia="方正仿宋_GBK" w:cs="方正仿宋_GBK"/>
          <w:bCs/>
          <w:color w:val="000000"/>
          <w:sz w:val="24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24"/>
        </w:rPr>
        <w:t>1、乙方在生产加工及运输、装卸的过程中应遵守国家安全生产、道路交通安全及环境保护的有关规定，对因此造成的损失或第三者损失，乙方应自行承担，甲方不承担任何责任。</w:t>
      </w:r>
    </w:p>
    <w:p>
      <w:pPr>
        <w:spacing w:line="640" w:lineRule="exact"/>
        <w:ind w:firstLine="472" w:firstLineChars="196"/>
        <w:rPr>
          <w:rFonts w:ascii="方正仿宋_GBK" w:hAnsi="方正仿宋_GBK" w:eastAsia="方正仿宋_GBK" w:cs="方正仿宋_GBK"/>
          <w:b/>
          <w:color w:val="000000"/>
          <w:sz w:val="24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24"/>
        </w:rPr>
        <w:t xml:space="preserve">第九条 </w:t>
      </w:r>
      <w:r>
        <w:rPr>
          <w:rFonts w:hint="eastAsia" w:ascii="方正仿宋_GBK" w:hAnsi="方正仿宋_GBK" w:eastAsia="方正仿宋_GBK" w:cs="方正仿宋_GBK"/>
          <w:bCs/>
          <w:color w:val="000000"/>
          <w:sz w:val="24"/>
        </w:rPr>
        <w:t>争议的处理（仲裁、诉讼）</w:t>
      </w:r>
    </w:p>
    <w:p>
      <w:pPr>
        <w:adjustRightInd w:val="0"/>
        <w:snapToGrid w:val="0"/>
        <w:spacing w:line="640" w:lineRule="exact"/>
        <w:ind w:firstLine="480" w:firstLineChars="200"/>
        <w:rPr>
          <w:rFonts w:ascii="方正仿宋_GBK" w:hAnsi="方正仿宋_GBK" w:eastAsia="方正仿宋_GBK" w:cs="方正仿宋_GBK"/>
          <w:bCs/>
          <w:color w:val="000000"/>
          <w:sz w:val="24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24"/>
        </w:rPr>
        <w:t>1、</w:t>
      </w:r>
      <w:r>
        <w:rPr>
          <w:rFonts w:ascii="方正仿宋_GBK" w:hAnsi="方正仿宋_GBK" w:eastAsia="方正仿宋_GBK" w:cs="方正仿宋_GBK"/>
          <w:bCs/>
          <w:color w:val="000000"/>
          <w:sz w:val="24"/>
        </w:rPr>
        <w:t>甲乙双方严格履行本合同的各项条款，任何一方违反本合同约定，依法处理。</w:t>
      </w:r>
    </w:p>
    <w:p>
      <w:pPr>
        <w:adjustRightInd w:val="0"/>
        <w:snapToGrid w:val="0"/>
        <w:spacing w:line="640" w:lineRule="exact"/>
        <w:ind w:firstLine="480" w:firstLineChars="200"/>
        <w:rPr>
          <w:rFonts w:ascii="方正仿宋_GBK" w:hAnsi="方正仿宋_GBK" w:eastAsia="方正仿宋_GBK" w:cs="方正仿宋_GBK"/>
          <w:bCs/>
          <w:color w:val="000000"/>
          <w:sz w:val="24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24"/>
        </w:rPr>
        <w:t>2</w:t>
      </w:r>
      <w:r>
        <w:rPr>
          <w:rFonts w:ascii="方正仿宋_GBK" w:hAnsi="方正仿宋_GBK" w:eastAsia="方正仿宋_GBK" w:cs="方正仿宋_GBK"/>
          <w:bCs/>
          <w:color w:val="000000"/>
          <w:sz w:val="24"/>
        </w:rPr>
        <w:t>、本合同</w:t>
      </w:r>
      <w:r>
        <w:rPr>
          <w:rFonts w:hint="eastAsia" w:ascii="方正仿宋_GBK" w:hAnsi="方正仿宋_GBK" w:eastAsia="方正仿宋_GBK" w:cs="方正仿宋_GBK"/>
          <w:bCs/>
          <w:color w:val="000000"/>
          <w:sz w:val="24"/>
        </w:rPr>
        <w:t>发生纠纷</w:t>
      </w:r>
      <w:r>
        <w:rPr>
          <w:rFonts w:ascii="方正仿宋_GBK" w:hAnsi="方正仿宋_GBK" w:eastAsia="方正仿宋_GBK" w:cs="方正仿宋_GBK"/>
          <w:bCs/>
          <w:color w:val="000000"/>
          <w:sz w:val="24"/>
        </w:rPr>
        <w:t>由甲乙双方共同协商解决，协商不成可起诉至</w:t>
      </w:r>
      <w:r>
        <w:rPr>
          <w:rFonts w:hint="eastAsia" w:ascii="方正仿宋_GBK" w:hAnsi="方正仿宋_GBK" w:eastAsia="方正仿宋_GBK" w:cs="方正仿宋_GBK"/>
          <w:bCs/>
          <w:color w:val="000000"/>
          <w:sz w:val="24"/>
        </w:rPr>
        <w:t>甲方</w:t>
      </w:r>
      <w:r>
        <w:rPr>
          <w:rFonts w:ascii="方正仿宋_GBK" w:hAnsi="方正仿宋_GBK" w:eastAsia="方正仿宋_GBK" w:cs="方正仿宋_GBK"/>
          <w:bCs/>
          <w:color w:val="000000"/>
          <w:sz w:val="24"/>
        </w:rPr>
        <w:t>所在地法院。</w:t>
      </w:r>
    </w:p>
    <w:p>
      <w:pPr>
        <w:spacing w:line="640" w:lineRule="exact"/>
        <w:ind w:firstLine="472" w:firstLineChars="196"/>
        <w:rPr>
          <w:rFonts w:ascii="方正仿宋_GBK" w:hAnsi="方正仿宋_GBK" w:eastAsia="方正仿宋_GBK" w:cs="方正仿宋_GBK"/>
          <w:b/>
          <w:color w:val="000000"/>
          <w:sz w:val="24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24"/>
        </w:rPr>
        <w:t xml:space="preserve">第十二条 </w:t>
      </w:r>
      <w:r>
        <w:rPr>
          <w:rFonts w:hint="eastAsia" w:ascii="方正仿宋_GBK" w:hAnsi="方正仿宋_GBK" w:eastAsia="方正仿宋_GBK" w:cs="方正仿宋_GBK"/>
          <w:bCs/>
          <w:color w:val="000000"/>
          <w:sz w:val="24"/>
        </w:rPr>
        <w:t>合同的生效及其他约定</w:t>
      </w:r>
    </w:p>
    <w:p>
      <w:pPr>
        <w:adjustRightInd w:val="0"/>
        <w:snapToGrid w:val="0"/>
        <w:spacing w:line="640" w:lineRule="exact"/>
        <w:ind w:firstLine="480" w:firstLineChars="200"/>
        <w:rPr>
          <w:rFonts w:ascii="方正仿宋_GBK" w:hAnsi="方正仿宋_GBK" w:eastAsia="方正仿宋_GBK" w:cs="方正仿宋_GBK"/>
          <w:bCs/>
          <w:color w:val="000000"/>
          <w:sz w:val="24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24"/>
        </w:rPr>
        <w:t>1、</w:t>
      </w:r>
      <w:r>
        <w:rPr>
          <w:rFonts w:ascii="方正仿宋_GBK" w:hAnsi="方正仿宋_GBK" w:eastAsia="方正仿宋_GBK" w:cs="方正仿宋_GBK"/>
          <w:bCs/>
          <w:color w:val="000000"/>
          <w:sz w:val="24"/>
        </w:rPr>
        <w:t>本合同经甲乙方</w:t>
      </w:r>
      <w:r>
        <w:rPr>
          <w:rFonts w:hint="eastAsia" w:ascii="方正仿宋_GBK" w:hAnsi="方正仿宋_GBK" w:eastAsia="方正仿宋_GBK" w:cs="方正仿宋_GBK"/>
          <w:bCs/>
          <w:color w:val="000000"/>
          <w:sz w:val="24"/>
        </w:rPr>
        <w:t>签</w:t>
      </w:r>
      <w:r>
        <w:rPr>
          <w:rFonts w:ascii="方正仿宋_GBK" w:hAnsi="方正仿宋_GBK" w:eastAsia="方正仿宋_GBK" w:cs="方正仿宋_GBK"/>
          <w:bCs/>
          <w:color w:val="000000"/>
          <w:sz w:val="24"/>
        </w:rPr>
        <w:t>章之日起生效</w:t>
      </w:r>
      <w:r>
        <w:rPr>
          <w:rFonts w:hint="eastAsia" w:ascii="方正仿宋_GBK" w:hAnsi="方正仿宋_GBK" w:eastAsia="方正仿宋_GBK" w:cs="方正仿宋_GBK"/>
          <w:bCs/>
          <w:color w:val="000000"/>
          <w:sz w:val="24"/>
        </w:rPr>
        <w:t>，自双方履行完毕各自义务时</w:t>
      </w:r>
      <w:r>
        <w:rPr>
          <w:rFonts w:hint="eastAsia" w:ascii="方正仿宋_GBK" w:hAnsi="方正仿宋_GBK" w:eastAsia="方正仿宋_GBK" w:cs="方正仿宋_GBK"/>
          <w:bCs/>
          <w:sz w:val="24"/>
        </w:rPr>
        <w:t>终止</w:t>
      </w:r>
      <w:r>
        <w:rPr>
          <w:rFonts w:hint="eastAsia" w:ascii="方正仿宋_GBK" w:hAnsi="方正仿宋_GBK" w:eastAsia="方正仿宋_GBK" w:cs="方正仿宋_GBK"/>
          <w:bCs/>
          <w:color w:val="000000"/>
          <w:sz w:val="24"/>
        </w:rPr>
        <w:t>。</w:t>
      </w:r>
    </w:p>
    <w:p>
      <w:pPr>
        <w:adjustRightInd w:val="0"/>
        <w:snapToGrid w:val="0"/>
        <w:spacing w:line="640" w:lineRule="exact"/>
        <w:ind w:firstLine="480" w:firstLineChars="200"/>
        <w:rPr>
          <w:rFonts w:ascii="方正仿宋_GBK" w:hAnsi="方正仿宋_GBK" w:eastAsia="方正仿宋_GBK" w:cs="方正仿宋_GBK"/>
          <w:bCs/>
          <w:color w:val="000000"/>
          <w:sz w:val="24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24"/>
        </w:rPr>
        <w:t>2、本合同未尽事宜，双方进行协商。协商结果以“补充协议”的形式作为本合同的附件，与本合同具有同等法律效力。</w:t>
      </w:r>
    </w:p>
    <w:p>
      <w:pPr>
        <w:adjustRightInd w:val="0"/>
        <w:snapToGrid w:val="0"/>
        <w:spacing w:line="640" w:lineRule="exact"/>
        <w:ind w:firstLine="480" w:firstLineChars="200"/>
        <w:rPr>
          <w:rFonts w:ascii="方正仿宋_GBK" w:hAnsi="方正仿宋_GBK" w:eastAsia="方正仿宋_GBK" w:cs="方正仿宋_GBK"/>
          <w:bCs/>
          <w:color w:val="000000"/>
          <w:sz w:val="24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24"/>
        </w:rPr>
        <w:t>3、</w:t>
      </w:r>
      <w:r>
        <w:rPr>
          <w:rFonts w:ascii="方正仿宋_GBK" w:hAnsi="方正仿宋_GBK" w:eastAsia="方正仿宋_GBK" w:cs="方正仿宋_GBK"/>
          <w:bCs/>
          <w:color w:val="000000"/>
          <w:sz w:val="24"/>
        </w:rPr>
        <w:t>本合同一式</w:t>
      </w:r>
      <w:r>
        <w:rPr>
          <w:rFonts w:hint="eastAsia" w:ascii="方正仿宋_GBK" w:hAnsi="方正仿宋_GBK" w:eastAsia="方正仿宋_GBK" w:cs="方正仿宋_GBK"/>
          <w:bCs/>
          <w:color w:val="000000"/>
          <w:sz w:val="24"/>
        </w:rPr>
        <w:t>四</w:t>
      </w:r>
      <w:r>
        <w:rPr>
          <w:rFonts w:ascii="方正仿宋_GBK" w:hAnsi="方正仿宋_GBK" w:eastAsia="方正仿宋_GBK" w:cs="方正仿宋_GBK"/>
          <w:bCs/>
          <w:color w:val="000000"/>
          <w:sz w:val="24"/>
        </w:rPr>
        <w:t>份，甲乙双方各执</w:t>
      </w:r>
      <w:r>
        <w:rPr>
          <w:rFonts w:hint="eastAsia" w:ascii="方正仿宋_GBK" w:hAnsi="方正仿宋_GBK" w:eastAsia="方正仿宋_GBK" w:cs="方正仿宋_GBK"/>
          <w:bCs/>
          <w:color w:val="000000"/>
          <w:sz w:val="24"/>
        </w:rPr>
        <w:t>二</w:t>
      </w:r>
      <w:r>
        <w:rPr>
          <w:rFonts w:ascii="方正仿宋_GBK" w:hAnsi="方正仿宋_GBK" w:eastAsia="方正仿宋_GBK" w:cs="方正仿宋_GBK"/>
          <w:bCs/>
          <w:color w:val="000000"/>
          <w:sz w:val="24"/>
        </w:rPr>
        <w:t>份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2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8"/>
              </w:rPr>
              <w:t>需　　　　方（甲方）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单位名称（章）：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单 位 地 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法定代表人：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或委托代理人：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开 户 银 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银 行 帐 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邮 政 编 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方正仿宋_GBK" w:hAnsi="方正仿宋_GBK" w:eastAsia="方正仿宋_GBK" w:cs="方正仿宋_GBK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</w:rPr>
              <w:t>电</w:t>
            </w:r>
            <w:r>
              <w:rPr>
                <w:rFonts w:ascii="方正仿宋_GBK" w:hAnsi="方正仿宋_GBK" w:eastAsia="方正仿宋_GBK" w:cs="方正仿宋_GBK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Cs w:val="28"/>
              </w:rPr>
              <w:t>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</w:rPr>
              <w:t>传</w:t>
            </w:r>
            <w:r>
              <w:rPr>
                <w:rFonts w:ascii="方正仿宋_GBK" w:hAnsi="方正仿宋_GBK" w:eastAsia="方正仿宋_GBK" w:cs="方正仿宋_GBK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Cs w:val="28"/>
              </w:rPr>
              <w:t>真：</w:t>
            </w:r>
          </w:p>
        </w:tc>
        <w:tc>
          <w:tcPr>
            <w:tcW w:w="428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bCs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Cs w:val="28"/>
              </w:rPr>
              <w:t>供　　　　方（乙方）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单位名称（章）：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 xml:space="preserve">单 位 地 址：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法定代表人：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或委托代理人：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开 户 银 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银 行 帐 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邮 政 编 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方正仿宋_GBK" w:hAnsi="方正仿宋_GBK" w:eastAsia="方正仿宋_GBK" w:cs="方正仿宋_GBK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</w:rPr>
              <w:t>电</w:t>
            </w:r>
            <w:r>
              <w:rPr>
                <w:rFonts w:ascii="方正仿宋_GBK" w:hAnsi="方正仿宋_GBK" w:eastAsia="方正仿宋_GBK" w:cs="方正仿宋_GBK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Cs w:val="28"/>
              </w:rPr>
              <w:t>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Cs w:val="28"/>
              </w:rPr>
              <w:t>传</w:t>
            </w:r>
            <w:r>
              <w:rPr>
                <w:rFonts w:ascii="方正仿宋_GBK" w:hAnsi="方正仿宋_GBK" w:eastAsia="方正仿宋_GBK" w:cs="方正仿宋_GBK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Cs w:val="28"/>
              </w:rPr>
              <w:t>真：</w:t>
            </w:r>
          </w:p>
        </w:tc>
      </w:tr>
    </w:tbl>
    <w:p>
      <w:pPr>
        <w:spacing w:line="360" w:lineRule="auto"/>
        <w:rPr>
          <w:rFonts w:ascii="方正仿宋_GBK" w:hAnsi="方正仿宋_GBK" w:eastAsia="方正仿宋_GBK" w:cs="方正仿宋_GBK"/>
          <w:szCs w:val="28"/>
        </w:rPr>
      </w:pPr>
    </w:p>
    <w:p>
      <w:pPr>
        <w:spacing w:line="360" w:lineRule="auto"/>
        <w:jc w:val="center"/>
        <w:rPr>
          <w:rFonts w:hint="eastAsia" w:ascii="方正仿宋_GBK" w:hAnsi="方正仿宋_GBK" w:eastAsia="方正仿宋_GBK" w:cs="方正仿宋_GBK"/>
          <w:sz w:val="24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851" w:gutter="0"/>
          <w:pgNumType w:start="0"/>
          <w:cols w:space="425" w:num="1"/>
          <w:titlePg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24"/>
        </w:rPr>
        <w:t xml:space="preserve">                                     签订日期：</w:t>
      </w:r>
    </w:p>
    <w:p>
      <w:pPr>
        <w:autoSpaceDE w:val="0"/>
        <w:autoSpaceDN w:val="0"/>
        <w:adjustRightInd w:val="0"/>
        <w:snapToGrid w:val="0"/>
        <w:spacing w:line="480" w:lineRule="exact"/>
        <w:ind w:firstLine="561"/>
        <w:rPr>
          <w:rFonts w:hint="eastAsia" w:ascii="宋体" w:hAnsi="宋体"/>
          <w:b/>
          <w:szCs w:val="21"/>
        </w:rPr>
      </w:pPr>
    </w:p>
    <w:p>
      <w:pPr>
        <w:autoSpaceDE w:val="0"/>
        <w:autoSpaceDN w:val="0"/>
        <w:adjustRightInd w:val="0"/>
        <w:snapToGrid w:val="0"/>
        <w:spacing w:line="480" w:lineRule="exact"/>
        <w:ind w:firstLine="561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附件1：产品技术要求或参数（招标控制价含安装及调试）、送货须附质保卡</w:t>
      </w:r>
    </w:p>
    <w:tbl>
      <w:tblPr>
        <w:tblStyle w:val="6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276"/>
        <w:gridCol w:w="1350"/>
        <w:gridCol w:w="4825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88" w:type="dxa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产品</w:t>
            </w:r>
          </w:p>
        </w:tc>
        <w:tc>
          <w:tcPr>
            <w:tcW w:w="6175" w:type="dxa"/>
            <w:gridSpan w:val="2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技术要求或参数</w:t>
            </w:r>
          </w:p>
        </w:tc>
        <w:tc>
          <w:tcPr>
            <w:tcW w:w="1064" w:type="dxa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招标控制价（含13%税）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台式电脑</w:t>
            </w:r>
          </w:p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CPU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Inte core i3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FF0000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/>
                <w:color w:val="FF0000"/>
                <w:kern w:val="0"/>
                <w:sz w:val="18"/>
                <w:szCs w:val="18"/>
              </w:rPr>
              <w:t>代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以上处理器</w:t>
            </w:r>
          </w:p>
        </w:tc>
        <w:tc>
          <w:tcPr>
            <w:tcW w:w="1064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联想</w:t>
            </w:r>
          </w:p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元（质保期3年、含公牛多用插座）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内存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sz w:val="18"/>
                <w:szCs w:val="18"/>
              </w:rPr>
              <w:t>8G DDR4 2933MHz内存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等线"/>
                <w:sz w:val="18"/>
                <w:szCs w:val="18"/>
              </w:rPr>
            </w:pPr>
            <w:r>
              <w:rPr>
                <w:rFonts w:hint="eastAsia" w:ascii="宋体" w:hAnsi="宋体" w:cs="等线"/>
                <w:sz w:val="18"/>
                <w:szCs w:val="18"/>
              </w:rPr>
              <w:t>主板</w:t>
            </w:r>
          </w:p>
        </w:tc>
        <w:tc>
          <w:tcPr>
            <w:tcW w:w="4825" w:type="dxa"/>
          </w:tcPr>
          <w:p>
            <w:pPr>
              <w:tabs>
                <w:tab w:val="left" w:pos="2582"/>
              </w:tabs>
              <w:spacing w:line="240" w:lineRule="atLeast"/>
              <w:rPr>
                <w:rFonts w:ascii="宋体" w:hAnsi="宋体" w:cs="等线"/>
                <w:sz w:val="18"/>
                <w:szCs w:val="18"/>
              </w:rPr>
            </w:pPr>
            <w:r>
              <w:rPr>
                <w:rFonts w:hint="eastAsia" w:ascii="宋体" w:hAnsi="宋体" w:cs="等线"/>
                <w:sz w:val="18"/>
                <w:szCs w:val="18"/>
              </w:rPr>
              <w:t>★不低于B560芯片组</w:t>
            </w:r>
            <w:r>
              <w:rPr>
                <w:rFonts w:hint="eastAsia" w:ascii="宋体" w:hAnsi="宋体" w:cs="等线"/>
                <w:sz w:val="18"/>
                <w:szCs w:val="18"/>
              </w:rPr>
              <w:tab/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硬盘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HDD SATA </w:t>
            </w: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/>
                <w:kern w:val="0"/>
                <w:sz w:val="18"/>
                <w:szCs w:val="18"/>
              </w:rPr>
              <w:t>1T/7200转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显卡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集成显卡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网卡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集成10/100/1000以太网卡，支持无线网卡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声卡</w:t>
            </w:r>
          </w:p>
        </w:tc>
        <w:tc>
          <w:tcPr>
            <w:tcW w:w="4825" w:type="dxa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集成HD Audio，支持5.1声道，前置两个音频接口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键盘，鼠标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USB键盘和鼠标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操作系统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原厂预装win正版操作系统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电源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180W 节能电源，电源与主机同品牌，</w:t>
            </w:r>
            <w:r>
              <w:rPr>
                <w:rFonts w:hint="eastAsia" w:ascii="宋体" w:hAnsi="宋体" w:cs="等线"/>
                <w:sz w:val="18"/>
                <w:szCs w:val="18"/>
              </w:rPr>
              <w:t>最高支持380W电源以便扩展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机箱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MATX机箱机箱 体积≤15L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显示器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ascii="宋体" w:hAnsi="宋体" w:cs="宋体"/>
                <w:sz w:val="18"/>
                <w:szCs w:val="18"/>
              </w:rPr>
              <w:t>屏幕尺寸</w:t>
            </w:r>
            <w:r>
              <w:rPr>
                <w:rFonts w:hint="eastAsia" w:ascii="宋体" w:hAnsi="宋体" w:cs="宋体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color w:val="FF0000"/>
                <w:sz w:val="18"/>
                <w:szCs w:val="18"/>
              </w:rPr>
              <w:t>21</w:t>
            </w:r>
            <w:r>
              <w:rPr>
                <w:rFonts w:ascii="宋体" w:hAnsi="宋体" w:cs="宋体"/>
                <w:sz w:val="18"/>
                <w:szCs w:val="18"/>
              </w:rPr>
              <w:t>英寸</w:t>
            </w:r>
            <w:r>
              <w:rPr>
                <w:rFonts w:hint="eastAsia" w:ascii="宋体" w:hAnsi="宋体" w:cs="宋体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sz w:val="18"/>
                <w:szCs w:val="18"/>
              </w:rPr>
              <w:t>屏幕分辨率</w:t>
            </w:r>
            <w:r>
              <w:rPr>
                <w:rFonts w:hint="eastAsia" w:ascii="宋体" w:hAnsi="宋体" w:cs="宋体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sz w:val="18"/>
                <w:szCs w:val="18"/>
              </w:rPr>
              <w:t>1920*1080</w:t>
            </w:r>
            <w:r>
              <w:rPr>
                <w:rFonts w:hint="eastAsia" w:ascii="宋体" w:hAnsi="宋体" w:cs="宋体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sz w:val="18"/>
                <w:szCs w:val="18"/>
              </w:rPr>
              <w:t>与主机同品牌</w:t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硬盘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SSD </w:t>
            </w: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256G </w:t>
            </w:r>
            <w:r>
              <w:rPr>
                <w:rFonts w:ascii="宋体" w:hAnsi="宋体"/>
                <w:kern w:val="0"/>
                <w:sz w:val="18"/>
                <w:szCs w:val="18"/>
              </w:rPr>
              <w:t>M.2 NVMe 2280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；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台式电脑</w:t>
            </w:r>
          </w:p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Ⅱ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CPU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Inte core i5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FF0000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/>
                <w:color w:val="FF0000"/>
                <w:kern w:val="0"/>
                <w:sz w:val="18"/>
                <w:szCs w:val="18"/>
              </w:rPr>
              <w:t>代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以上处理器</w:t>
            </w:r>
          </w:p>
        </w:tc>
        <w:tc>
          <w:tcPr>
            <w:tcW w:w="1064" w:type="dxa"/>
            <w:vMerge w:val="restart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联想</w:t>
            </w:r>
          </w:p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元（质保期3年、含公牛多用插座）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内存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sz w:val="18"/>
                <w:szCs w:val="18"/>
              </w:rPr>
              <w:t>8G DDR4 2933MHz内存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等线"/>
                <w:sz w:val="18"/>
                <w:szCs w:val="18"/>
              </w:rPr>
            </w:pPr>
            <w:r>
              <w:rPr>
                <w:rFonts w:hint="eastAsia" w:ascii="宋体" w:hAnsi="宋体" w:cs="等线"/>
                <w:sz w:val="18"/>
                <w:szCs w:val="18"/>
              </w:rPr>
              <w:t>主板</w:t>
            </w:r>
          </w:p>
        </w:tc>
        <w:tc>
          <w:tcPr>
            <w:tcW w:w="4825" w:type="dxa"/>
          </w:tcPr>
          <w:p>
            <w:pPr>
              <w:tabs>
                <w:tab w:val="left" w:pos="2582"/>
              </w:tabs>
              <w:spacing w:line="240" w:lineRule="atLeast"/>
              <w:rPr>
                <w:rFonts w:ascii="宋体" w:hAnsi="宋体" w:cs="等线"/>
                <w:sz w:val="18"/>
                <w:szCs w:val="18"/>
              </w:rPr>
            </w:pPr>
            <w:r>
              <w:rPr>
                <w:rFonts w:hint="eastAsia" w:ascii="宋体" w:hAnsi="宋体" w:cs="等线"/>
                <w:sz w:val="18"/>
                <w:szCs w:val="18"/>
              </w:rPr>
              <w:t>★不低于B560芯片组</w:t>
            </w:r>
            <w:r>
              <w:rPr>
                <w:rFonts w:hint="eastAsia" w:ascii="宋体" w:hAnsi="宋体" w:cs="等线"/>
                <w:sz w:val="18"/>
                <w:szCs w:val="18"/>
              </w:rPr>
              <w:tab/>
            </w:r>
          </w:p>
        </w:tc>
        <w:tc>
          <w:tcPr>
            <w:tcW w:w="1064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硬盘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SSD </w:t>
            </w: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256G </w:t>
            </w:r>
            <w:r>
              <w:rPr>
                <w:rFonts w:ascii="宋体" w:hAnsi="宋体"/>
                <w:kern w:val="0"/>
                <w:sz w:val="18"/>
                <w:szCs w:val="18"/>
              </w:rPr>
              <w:t>M.2 NVMe 2280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HDD SATA </w:t>
            </w: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/>
                <w:kern w:val="0"/>
                <w:sz w:val="18"/>
                <w:szCs w:val="18"/>
              </w:rPr>
              <w:t>1T/7200转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显卡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sz w:val="18"/>
                <w:szCs w:val="18"/>
              </w:rPr>
              <w:t>2G独立显卡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网卡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集成10/100/1000以太网卡，支持无线网卡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声卡</w:t>
            </w:r>
          </w:p>
        </w:tc>
        <w:tc>
          <w:tcPr>
            <w:tcW w:w="4825" w:type="dxa"/>
          </w:tcPr>
          <w:p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集成HD Audio，支持5.1声道，前置两个音频接口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键盘，鼠标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USB键盘和鼠标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操作系统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原厂预装win正版操作系统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电源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180W 节能电源，电源与主机同品牌，</w:t>
            </w:r>
            <w:r>
              <w:rPr>
                <w:rFonts w:hint="eastAsia" w:ascii="宋体" w:hAnsi="宋体" w:cs="等线"/>
                <w:sz w:val="18"/>
                <w:szCs w:val="18"/>
              </w:rPr>
              <w:t>最高支持380W电源以便扩展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机箱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MATX机箱机箱 体积≤15L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显示器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ascii="宋体" w:hAnsi="宋体" w:cs="宋体"/>
                <w:sz w:val="18"/>
                <w:szCs w:val="18"/>
              </w:rPr>
              <w:t>屏幕尺寸</w:t>
            </w:r>
            <w:r>
              <w:rPr>
                <w:rFonts w:hint="eastAsia" w:ascii="宋体" w:hAnsi="宋体" w:cs="宋体"/>
                <w:sz w:val="18"/>
                <w:szCs w:val="18"/>
              </w:rPr>
              <w:t>≥23.5</w:t>
            </w:r>
            <w:r>
              <w:rPr>
                <w:rFonts w:ascii="宋体" w:hAnsi="宋体" w:cs="宋体"/>
                <w:sz w:val="18"/>
                <w:szCs w:val="18"/>
              </w:rPr>
              <w:t>英寸</w:t>
            </w:r>
            <w:r>
              <w:rPr>
                <w:rFonts w:hint="eastAsia" w:ascii="宋体" w:hAnsi="宋体" w:cs="宋体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sz w:val="18"/>
                <w:szCs w:val="18"/>
              </w:rPr>
              <w:t>屏幕分辨率</w:t>
            </w:r>
            <w:r>
              <w:rPr>
                <w:rFonts w:hint="eastAsia" w:ascii="宋体" w:hAnsi="宋体" w:cs="宋体"/>
                <w:sz w:val="18"/>
                <w:szCs w:val="18"/>
              </w:rPr>
              <w:t>≥</w:t>
            </w:r>
            <w:r>
              <w:rPr>
                <w:rFonts w:ascii="宋体" w:hAnsi="宋体" w:cs="宋体"/>
                <w:sz w:val="18"/>
                <w:szCs w:val="18"/>
              </w:rPr>
              <w:t>1920*1080</w:t>
            </w:r>
            <w:r>
              <w:rPr>
                <w:rFonts w:hint="eastAsia" w:ascii="宋体" w:hAnsi="宋体" w:cs="宋体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sz w:val="18"/>
                <w:szCs w:val="18"/>
              </w:rPr>
              <w:t>与主机同品牌</w:t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  <w:r>
              <w:rPr>
                <w:rFonts w:hint="eastAsia" w:ascii="宋体" w:hAnsi="宋体"/>
                <w:spacing w:val="-22"/>
                <w:sz w:val="18"/>
                <w:szCs w:val="18"/>
              </w:rPr>
              <w:t>笔记本电脑</w:t>
            </w:r>
          </w:p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CPU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Inte core i5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FF0000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/>
                <w:color w:val="FF0000"/>
                <w:kern w:val="0"/>
                <w:sz w:val="18"/>
                <w:szCs w:val="18"/>
              </w:rPr>
              <w:t>代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以上处理器</w:t>
            </w:r>
          </w:p>
        </w:tc>
        <w:tc>
          <w:tcPr>
            <w:tcW w:w="1064" w:type="dxa"/>
            <w:vMerge w:val="restart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联想</w:t>
            </w:r>
          </w:p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元（质保期3年，含包、无线鼠标）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内存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sz w:val="18"/>
                <w:szCs w:val="18"/>
              </w:rPr>
              <w:t>16G DDR4 2933MHz内存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显卡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集成显卡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硬盘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SSD </w:t>
            </w: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/>
                <w:sz w:val="18"/>
                <w:szCs w:val="18"/>
              </w:rPr>
              <w:t>512G SSD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网卡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无线网卡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屏幕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5.6</w:t>
            </w:r>
            <w:r>
              <w:rPr>
                <w:rFonts w:ascii="宋体" w:hAnsi="宋体"/>
                <w:bCs/>
                <w:sz w:val="18"/>
                <w:szCs w:val="18"/>
              </w:rPr>
              <w:t>英寸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显示比例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1920×1080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操作系统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原厂预装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win1</w:t>
            </w:r>
            <w:r>
              <w:rPr>
                <w:rFonts w:ascii="宋体" w:hAnsi="宋体" w:cs="宋体"/>
                <w:color w:val="FF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或以上正版操作系统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  <w:r>
              <w:rPr>
                <w:rFonts w:hint="eastAsia" w:ascii="宋体" w:hAnsi="宋体"/>
                <w:spacing w:val="-22"/>
                <w:sz w:val="18"/>
                <w:szCs w:val="18"/>
              </w:rPr>
              <w:t xml:space="preserve">笔记本电脑 </w:t>
            </w:r>
          </w:p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Ⅱ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CPU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Inte core </w:t>
            </w:r>
            <w:r>
              <w:rPr>
                <w:rFonts w:hint="eastAsia" w:ascii="宋体" w:hAnsi="宋体"/>
                <w:color w:val="FF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/>
                <w:color w:val="FF0000"/>
                <w:kern w:val="0"/>
                <w:sz w:val="18"/>
                <w:szCs w:val="18"/>
              </w:rPr>
              <w:t>7 12</w:t>
            </w:r>
            <w:r>
              <w:rPr>
                <w:rFonts w:hint="eastAsia" w:ascii="宋体" w:hAnsi="宋体"/>
                <w:color w:val="FF0000"/>
                <w:kern w:val="0"/>
                <w:sz w:val="18"/>
                <w:szCs w:val="18"/>
              </w:rPr>
              <w:t>代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以上处理器</w:t>
            </w:r>
          </w:p>
        </w:tc>
        <w:tc>
          <w:tcPr>
            <w:tcW w:w="1064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联想</w:t>
            </w:r>
          </w:p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元（质保期3年，含包、无线鼠标）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内存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sz w:val="18"/>
                <w:szCs w:val="18"/>
              </w:rPr>
              <w:t>16G DDR4 2933MHz内存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显卡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 w:cs="宋体"/>
                <w:sz w:val="18"/>
                <w:szCs w:val="18"/>
              </w:rPr>
              <w:t>2G独立显卡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硬盘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SSD </w:t>
            </w: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≥</w:t>
            </w:r>
            <w:r>
              <w:rPr>
                <w:rFonts w:hint="eastAsia" w:ascii="宋体" w:hAnsi="宋体"/>
                <w:sz w:val="18"/>
                <w:szCs w:val="18"/>
              </w:rPr>
              <w:t>512G SSD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网卡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无线网卡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屏幕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5.6</w:t>
            </w:r>
            <w:r>
              <w:rPr>
                <w:rFonts w:ascii="宋体" w:hAnsi="宋体"/>
                <w:bCs/>
                <w:sz w:val="18"/>
                <w:szCs w:val="18"/>
              </w:rPr>
              <w:t>英寸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显示比例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1920×1080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操作系统</w:t>
            </w:r>
          </w:p>
        </w:tc>
        <w:tc>
          <w:tcPr>
            <w:tcW w:w="4825" w:type="dxa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原厂预装</w:t>
            </w:r>
            <w:r>
              <w:rPr>
                <w:rFonts w:hint="eastAsia" w:ascii="宋体" w:hAnsi="宋体" w:cs="宋体"/>
                <w:color w:val="FF0000"/>
                <w:sz w:val="18"/>
                <w:szCs w:val="18"/>
              </w:rPr>
              <w:t>win1</w:t>
            </w:r>
            <w:r>
              <w:rPr>
                <w:rFonts w:ascii="宋体" w:hAnsi="宋体" w:cs="宋体"/>
                <w:color w:val="FF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或以上正版操作系统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激光打印机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Ⅰ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打印幅面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A4</w:t>
            </w:r>
          </w:p>
        </w:tc>
        <w:tc>
          <w:tcPr>
            <w:tcW w:w="1064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元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（质保期1年）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打印技术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hint="eastAsia" w:ascii="宋体" w:hAnsi="宋体"/>
                <w:sz w:val="18"/>
                <w:szCs w:val="18"/>
              </w:rPr>
              <w:t>黑白激光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功能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打印速度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≥20页/分钟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打印分辨率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FF0000"/>
                <w:sz w:val="18"/>
                <w:szCs w:val="18"/>
              </w:rPr>
              <w:t>1200×1200dpi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单支粉盒印量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≥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1500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页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连接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USB端口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打印介质纸张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普通纸、激光打印纸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激光打印机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Ⅱ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打印幅面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A4</w:t>
            </w:r>
          </w:p>
        </w:tc>
        <w:tc>
          <w:tcPr>
            <w:tcW w:w="1064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元（质保期1年）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打印技术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hint="eastAsia" w:ascii="宋体" w:hAnsi="宋体"/>
                <w:sz w:val="18"/>
                <w:szCs w:val="18"/>
              </w:rPr>
              <w:t>黑白激光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功能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打印速度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≥20页/分钟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打印分辨率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FF0000"/>
                <w:sz w:val="18"/>
                <w:szCs w:val="18"/>
              </w:rPr>
              <w:t>1200×1200dpi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单支粉盒印量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≥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1500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页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连接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USB端口、有线网络或无线网络，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双面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打印介质纸张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普通纸、激光打印纸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激光一体机Ⅲ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打印幅面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A4</w:t>
            </w:r>
          </w:p>
        </w:tc>
        <w:tc>
          <w:tcPr>
            <w:tcW w:w="1064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元（质保期1年）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打印技术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黑白激光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功能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hint="eastAsia" w:ascii="宋体" w:hAnsi="宋体"/>
                <w:sz w:val="18"/>
                <w:szCs w:val="18"/>
              </w:rPr>
              <w:t>打印、复印、扫描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打印速度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≥2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页/分钟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打印分辨率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FF0000"/>
                <w:sz w:val="18"/>
                <w:szCs w:val="18"/>
              </w:rPr>
              <w:t>1200×1200dpi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内存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≥32MB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单支粉盒印量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≥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1500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页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连接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USB端口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打印介质纸张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普通纸、激光打印纸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激光一体机Ⅳ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打印幅面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A4</w:t>
            </w:r>
          </w:p>
        </w:tc>
        <w:tc>
          <w:tcPr>
            <w:tcW w:w="1064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元（质保期1年）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打印技术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黑白激光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功能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hint="eastAsia" w:ascii="宋体" w:hAnsi="宋体"/>
                <w:sz w:val="18"/>
                <w:szCs w:val="18"/>
              </w:rPr>
              <w:t>打印、复印、扫描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打印速度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≥2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页/分钟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打印分辨率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600×600dpi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内存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≥32MB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单支粉盒印量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≥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1500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页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连接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hint="eastAsia" w:ascii="宋体" w:hAnsi="宋体"/>
                <w:sz w:val="18"/>
                <w:szCs w:val="18"/>
              </w:rPr>
              <w:t>USB端口、有线网络或无线网络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，双面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打印介质纸张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普通纸、激光打印纸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彩色激光一体机Ⅴ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打印幅面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A4</w:t>
            </w:r>
          </w:p>
        </w:tc>
        <w:tc>
          <w:tcPr>
            <w:tcW w:w="1064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惠普</w:t>
            </w:r>
          </w:p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元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（质保期1年）</w:t>
            </w:r>
          </w:p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打印技术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彩色激光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功能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hint="eastAsia" w:ascii="宋体" w:hAnsi="宋体"/>
                <w:sz w:val="18"/>
                <w:szCs w:val="18"/>
              </w:rPr>
              <w:t>打印、复印、扫描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打印速度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≥18页/分钟（黑白）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扫描进纸器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≥40ADF进纸器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复印功能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支持一键身份证复印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连接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hint="eastAsia" w:ascii="宋体" w:hAnsi="宋体"/>
                <w:sz w:val="18"/>
                <w:szCs w:val="18"/>
              </w:rPr>
              <w:t>USB端口、有线网络、无线网络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彩色激光多</w:t>
            </w:r>
            <w:r>
              <w:rPr>
                <w:rFonts w:ascii="宋体" w:hAnsi="宋体"/>
                <w:sz w:val="18"/>
                <w:szCs w:val="18"/>
              </w:rPr>
              <w:t>功能</w:t>
            </w:r>
            <w:r>
              <w:rPr>
                <w:rFonts w:hint="eastAsia" w:ascii="宋体" w:hAnsi="宋体"/>
                <w:sz w:val="18"/>
                <w:szCs w:val="18"/>
              </w:rPr>
              <w:t>数码复印</w:t>
            </w:r>
            <w:r>
              <w:rPr>
                <w:rFonts w:ascii="宋体" w:hAnsi="宋体"/>
                <w:sz w:val="18"/>
                <w:szCs w:val="18"/>
              </w:rPr>
              <w:t>机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打印幅面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064" w:type="dxa"/>
            <w:vMerge w:val="restart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东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芝</w:t>
            </w:r>
          </w:p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（质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保期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1年）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含复印机工作台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打印技术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彩</w:t>
            </w:r>
            <w:r>
              <w:rPr>
                <w:rFonts w:ascii="宋体" w:hAnsi="宋体" w:cs="宋体"/>
                <w:sz w:val="18"/>
                <w:szCs w:val="18"/>
              </w:rPr>
              <w:t>色激光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功能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hint="eastAsia" w:ascii="宋体" w:hAnsi="宋体"/>
                <w:sz w:val="18"/>
                <w:szCs w:val="18"/>
              </w:rPr>
              <w:t>打印、复印、扫描、</w:t>
            </w:r>
            <w:r>
              <w:rPr>
                <w:rFonts w:ascii="宋体" w:hAnsi="宋体"/>
                <w:sz w:val="18"/>
                <w:szCs w:val="18"/>
              </w:rPr>
              <w:t>双面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打印分辨率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1200dpi×2400dpi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打印速度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</w:t>
            </w: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</w:rPr>
              <w:t>页/分钟（彩</w:t>
            </w:r>
            <w:r>
              <w:rPr>
                <w:rFonts w:ascii="宋体" w:hAnsi="宋体"/>
                <w:sz w:val="18"/>
                <w:szCs w:val="18"/>
              </w:rPr>
              <w:t>色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扫描进纸器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自</w:t>
            </w:r>
            <w:r>
              <w:rPr>
                <w:rFonts w:ascii="宋体" w:hAnsi="宋体" w:cs="宋体"/>
                <w:sz w:val="18"/>
                <w:szCs w:val="18"/>
              </w:rPr>
              <w:t>动</w:t>
            </w:r>
            <w:r>
              <w:rPr>
                <w:rFonts w:hint="eastAsia" w:ascii="宋体" w:hAnsi="宋体" w:cs="宋体"/>
                <w:sz w:val="18"/>
                <w:szCs w:val="18"/>
              </w:rPr>
              <w:t>连续</w:t>
            </w:r>
            <w:r>
              <w:rPr>
                <w:rFonts w:ascii="宋体" w:hAnsi="宋体" w:cs="宋体"/>
                <w:sz w:val="18"/>
                <w:szCs w:val="18"/>
              </w:rPr>
              <w:t>输</w:t>
            </w:r>
            <w:r>
              <w:rPr>
                <w:rFonts w:hint="eastAsia" w:ascii="宋体" w:hAnsi="宋体" w:cs="宋体"/>
                <w:sz w:val="18"/>
                <w:szCs w:val="18"/>
              </w:rPr>
              <w:t>稿</w:t>
            </w:r>
            <w:r>
              <w:rPr>
                <w:rFonts w:ascii="宋体" w:hAnsi="宋体" w:cs="宋体"/>
                <w:sz w:val="18"/>
                <w:szCs w:val="18"/>
              </w:rPr>
              <w:t>器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复印功能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彩色自动批量复印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供</w:t>
            </w:r>
            <w:r>
              <w:rPr>
                <w:rFonts w:ascii="宋体" w:hAnsi="宋体"/>
                <w:sz w:val="18"/>
                <w:szCs w:val="18"/>
              </w:rPr>
              <w:t>纸</w:t>
            </w:r>
          </w:p>
        </w:tc>
        <w:tc>
          <w:tcPr>
            <w:tcW w:w="4825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A3、</w:t>
            </w:r>
            <w:r>
              <w:rPr>
                <w:rFonts w:ascii="宋体" w:hAnsi="宋体" w:cs="宋体"/>
                <w:sz w:val="18"/>
                <w:szCs w:val="18"/>
              </w:rPr>
              <w:t>A4</w:t>
            </w:r>
            <w:r>
              <w:rPr>
                <w:rFonts w:hint="eastAsia" w:ascii="宋体" w:hAnsi="宋体" w:cs="宋体"/>
                <w:sz w:val="18"/>
                <w:szCs w:val="18"/>
              </w:rPr>
              <w:t>双</w:t>
            </w:r>
            <w:r>
              <w:rPr>
                <w:rFonts w:ascii="宋体" w:hAnsi="宋体" w:cs="宋体"/>
                <w:sz w:val="18"/>
                <w:szCs w:val="18"/>
              </w:rPr>
              <w:t>纸盒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连接</w:t>
            </w:r>
          </w:p>
        </w:tc>
        <w:tc>
          <w:tcPr>
            <w:tcW w:w="4825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★</w:t>
            </w:r>
            <w:r>
              <w:rPr>
                <w:rFonts w:hint="eastAsia" w:ascii="宋体" w:hAnsi="宋体"/>
                <w:sz w:val="18"/>
                <w:szCs w:val="18"/>
              </w:rPr>
              <w:t>USB端口、有线网络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显示</w:t>
            </w:r>
            <w:r>
              <w:rPr>
                <w:rFonts w:ascii="宋体" w:hAnsi="宋体"/>
                <w:sz w:val="18"/>
                <w:szCs w:val="18"/>
              </w:rPr>
              <w:t>器</w:t>
            </w:r>
          </w:p>
        </w:tc>
        <w:tc>
          <w:tcPr>
            <w:tcW w:w="135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屏幕尺寸</w:t>
            </w:r>
          </w:p>
        </w:tc>
        <w:tc>
          <w:tcPr>
            <w:tcW w:w="482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"https://detail.zol.com.cn/lcd/p54955/" </w:instrText>
            </w:r>
            <w: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hint="eastAsia" w:ascii="宋体" w:hAnsi="宋体"/>
                <w:sz w:val="18"/>
                <w:szCs w:val="18"/>
              </w:rPr>
              <w:t>英寸</w:t>
            </w:r>
            <w:r>
              <w:rPr>
                <w:rFonts w:hint="eastAsia"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1064" w:type="dxa"/>
            <w:vMerge w:val="restart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联想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三星</w:t>
            </w: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元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（质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保期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最佳分辨率</w:t>
            </w:r>
          </w:p>
        </w:tc>
        <w:tc>
          <w:tcPr>
            <w:tcW w:w="482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"https://detail.zol.com.cn/lcd/s6780/" </w:instrText>
            </w:r>
            <w: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1920x1080</w:t>
            </w:r>
            <w:r>
              <w:rPr>
                <w:rFonts w:hint="eastAsia"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屏幕比例</w:t>
            </w:r>
          </w:p>
        </w:tc>
        <w:tc>
          <w:tcPr>
            <w:tcW w:w="482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"https://detail.zol.com.cn/lcd/p5912/" </w:instrText>
            </w:r>
            <w: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16:9（宽屏）</w:t>
            </w:r>
            <w:r>
              <w:rPr>
                <w:rFonts w:hint="eastAsia"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高清标准</w:t>
            </w:r>
          </w:p>
        </w:tc>
        <w:tc>
          <w:tcPr>
            <w:tcW w:w="482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1080p（全高清）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面板类型</w:t>
            </w:r>
          </w:p>
        </w:tc>
        <w:tc>
          <w:tcPr>
            <w:tcW w:w="482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/VA</w:t>
            </w:r>
            <w:r>
              <w:rPr>
                <w:rFonts w:hint="eastAsia" w:ascii="宋体" w:hAnsi="宋体"/>
                <w:sz w:val="18"/>
                <w:szCs w:val="18"/>
              </w:rPr>
              <w:t>或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fldChar w:fldCharType="begin"/>
            </w:r>
            <w:r>
              <w:instrText xml:space="preserve"> HYPERLINK "https://detail.zol.com.cn/lcd/s912/" </w:instrText>
            </w:r>
            <w: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IPS</w:t>
            </w:r>
            <w:r>
              <w:rPr>
                <w:rFonts w:hint="eastAsia"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静态对比度</w:t>
            </w:r>
          </w:p>
        </w:tc>
        <w:tc>
          <w:tcPr>
            <w:tcW w:w="482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"https://detail.zol.com.cn/lcd/s3610/" </w:instrText>
            </w:r>
            <w: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1000:1</w:t>
            </w:r>
            <w:r>
              <w:rPr>
                <w:rFonts w:hint="eastAsia"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响应时间</w:t>
            </w:r>
          </w:p>
        </w:tc>
        <w:tc>
          <w:tcPr>
            <w:tcW w:w="482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"https://detail.zol.com.cn/lcd/s6785/" </w:instrText>
            </w:r>
            <w: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4ms</w:t>
            </w:r>
            <w:r>
              <w:rPr>
                <w:rFonts w:hint="eastAsia"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显示</w:t>
            </w:r>
            <w:r>
              <w:rPr>
                <w:rFonts w:ascii="宋体" w:hAnsi="宋体"/>
                <w:sz w:val="18"/>
                <w:szCs w:val="18"/>
              </w:rPr>
              <w:t>器</w:t>
            </w:r>
          </w:p>
        </w:tc>
        <w:tc>
          <w:tcPr>
            <w:tcW w:w="135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屏幕尺寸</w:t>
            </w:r>
          </w:p>
        </w:tc>
        <w:tc>
          <w:tcPr>
            <w:tcW w:w="482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"https://detail.zol.com.cn/lcd/p54955/" </w:instrText>
            </w:r>
            <w: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23.8英寸</w:t>
            </w:r>
            <w:r>
              <w:rPr>
                <w:rFonts w:hint="eastAsia"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1064" w:type="dxa"/>
            <w:vMerge w:val="restart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联想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三星</w:t>
            </w: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元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（质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保期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最佳分辨率</w:t>
            </w:r>
          </w:p>
        </w:tc>
        <w:tc>
          <w:tcPr>
            <w:tcW w:w="482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"https://detail.zol.com.cn/lcd/s6780/" </w:instrText>
            </w:r>
            <w: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1920x1080</w:t>
            </w:r>
            <w:r>
              <w:rPr>
                <w:rFonts w:hint="eastAsia"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屏幕比例</w:t>
            </w:r>
          </w:p>
        </w:tc>
        <w:tc>
          <w:tcPr>
            <w:tcW w:w="482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"https://detail.zol.com.cn/lcd/p5912/" </w:instrText>
            </w:r>
            <w: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16:9（宽屏）</w:t>
            </w:r>
            <w:r>
              <w:rPr>
                <w:rFonts w:hint="eastAsia"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高清标准</w:t>
            </w:r>
          </w:p>
        </w:tc>
        <w:tc>
          <w:tcPr>
            <w:tcW w:w="482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1080p（全高清）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面板类型</w:t>
            </w:r>
          </w:p>
        </w:tc>
        <w:tc>
          <w:tcPr>
            <w:tcW w:w="482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/VA</w:t>
            </w:r>
            <w:r>
              <w:rPr>
                <w:rFonts w:hint="eastAsia" w:ascii="宋体" w:hAnsi="宋体"/>
                <w:sz w:val="18"/>
                <w:szCs w:val="18"/>
              </w:rPr>
              <w:t>或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fldChar w:fldCharType="begin"/>
            </w:r>
            <w:r>
              <w:instrText xml:space="preserve"> HYPERLINK "https://detail.zol.com.cn/lcd/s912/" </w:instrText>
            </w:r>
            <w: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IPS</w:t>
            </w:r>
            <w:r>
              <w:rPr>
                <w:rFonts w:hint="eastAsia"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静态对比度</w:t>
            </w:r>
          </w:p>
        </w:tc>
        <w:tc>
          <w:tcPr>
            <w:tcW w:w="482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"https://detail.zol.com.cn/lcd/s3610/" </w:instrText>
            </w:r>
            <w: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1000:1</w:t>
            </w:r>
            <w:r>
              <w:rPr>
                <w:rFonts w:hint="eastAsia"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响应时间</w:t>
            </w:r>
          </w:p>
        </w:tc>
        <w:tc>
          <w:tcPr>
            <w:tcW w:w="482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"https://detail.zol.com.cn/lcd/s6785/" </w:instrText>
            </w:r>
            <w: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4ms</w:t>
            </w:r>
            <w:r>
              <w:rPr>
                <w:rFonts w:hint="eastAsia"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显示</w:t>
            </w:r>
            <w:r>
              <w:rPr>
                <w:rFonts w:ascii="宋体" w:hAnsi="宋体"/>
                <w:sz w:val="18"/>
                <w:szCs w:val="18"/>
              </w:rPr>
              <w:t>器</w:t>
            </w:r>
          </w:p>
        </w:tc>
        <w:tc>
          <w:tcPr>
            <w:tcW w:w="135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屏幕尺寸</w:t>
            </w:r>
          </w:p>
        </w:tc>
        <w:tc>
          <w:tcPr>
            <w:tcW w:w="482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"https://detail.zol.com.cn/lcd/p54955/" </w:instrText>
            </w:r>
            <w: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英寸</w:t>
            </w:r>
            <w:r>
              <w:rPr>
                <w:rFonts w:hint="eastAsia"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1064" w:type="dxa"/>
            <w:vMerge w:val="restart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联想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三星</w:t>
            </w:r>
            <w:bookmarkStart w:id="0" w:name="_GoBack"/>
            <w:bookmarkEnd w:id="0"/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元（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保期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最佳分辨率</w:t>
            </w:r>
          </w:p>
        </w:tc>
        <w:tc>
          <w:tcPr>
            <w:tcW w:w="482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"https://detail.zol.com.cn/lcd/s6780/" </w:instrText>
            </w:r>
            <w: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1920x1080</w:t>
            </w:r>
            <w:r>
              <w:rPr>
                <w:rFonts w:hint="eastAsia"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屏幕比例</w:t>
            </w:r>
          </w:p>
        </w:tc>
        <w:tc>
          <w:tcPr>
            <w:tcW w:w="482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"https://detail.zol.com.cn/lcd/p5912/" </w:instrText>
            </w:r>
            <w: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16:9（宽屏）</w:t>
            </w:r>
            <w:r>
              <w:rPr>
                <w:rFonts w:hint="eastAsia"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高清标准</w:t>
            </w:r>
          </w:p>
        </w:tc>
        <w:tc>
          <w:tcPr>
            <w:tcW w:w="482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1080p（全高清）</w:t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面板类型</w:t>
            </w:r>
          </w:p>
        </w:tc>
        <w:tc>
          <w:tcPr>
            <w:tcW w:w="482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/VA</w:t>
            </w:r>
            <w:r>
              <w:rPr>
                <w:rFonts w:hint="eastAsia" w:ascii="宋体" w:hAnsi="宋体"/>
                <w:sz w:val="18"/>
                <w:szCs w:val="18"/>
              </w:rPr>
              <w:t>或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fldChar w:fldCharType="begin"/>
            </w:r>
            <w:r>
              <w:instrText xml:space="preserve"> HYPERLINK "https://detail.zol.com.cn/lcd/s912/" </w:instrText>
            </w:r>
            <w: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IPS</w:t>
            </w:r>
            <w:r>
              <w:rPr>
                <w:rFonts w:hint="eastAsia"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静态对比度</w:t>
            </w:r>
          </w:p>
        </w:tc>
        <w:tc>
          <w:tcPr>
            <w:tcW w:w="482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"https://detail.zol.com.cn/lcd/s3610/" </w:instrText>
            </w:r>
            <w: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1000:1</w:t>
            </w:r>
            <w:r>
              <w:rPr>
                <w:rFonts w:hint="eastAsia"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响应时间</w:t>
            </w:r>
          </w:p>
        </w:tc>
        <w:tc>
          <w:tcPr>
            <w:tcW w:w="4825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"https://detail.zol.com.cn/lcd/s6785/" </w:instrText>
            </w:r>
            <w:r>
              <w:fldChar w:fldCharType="separate"/>
            </w:r>
            <w:r>
              <w:rPr>
                <w:rFonts w:hint="eastAsia" w:ascii="宋体" w:hAnsi="宋体"/>
                <w:sz w:val="18"/>
                <w:szCs w:val="18"/>
              </w:rPr>
              <w:t>4ms</w:t>
            </w:r>
            <w:r>
              <w:rPr>
                <w:rFonts w:hint="eastAsia" w:ascii="宋体" w:hAnsi="宋体"/>
                <w:sz w:val="18"/>
                <w:szCs w:val="18"/>
              </w:rPr>
              <w:fldChar w:fldCharType="end"/>
            </w:r>
          </w:p>
        </w:tc>
        <w:tc>
          <w:tcPr>
            <w:tcW w:w="1064" w:type="dxa"/>
            <w:vMerge w:val="continue"/>
          </w:tcPr>
          <w:p>
            <w:pPr>
              <w:spacing w:line="360" w:lineRule="exact"/>
              <w:ind w:left="-7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pPr>
        <w:pStyle w:val="2"/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4926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方正仿宋_GBK" w:hAnsi="方正仿宋_GBK" w:eastAsia="方正仿宋_GBK" w:cs="方正仿宋_GBK"/>
      </w:rPr>
    </w:pPr>
    <w:r>
      <w:rPr>
        <w:rFonts w:hint="eastAsia" w:ascii="方正仿宋_GBK" w:hAnsi="方正仿宋_GBK" w:eastAsia="方正仿宋_GBK" w:cs="方正仿宋_GBK"/>
      </w:rPr>
      <w:t>扬州市上善建设工程有限公司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897F35"/>
    <w:multiLevelType w:val="multilevel"/>
    <w:tmpl w:val="26897F35"/>
    <w:lvl w:ilvl="0" w:tentative="0">
      <w:start w:val="1"/>
      <w:numFmt w:val="decimal"/>
      <w:lvlText w:val="%1、"/>
      <w:lvlJc w:val="left"/>
      <w:pPr>
        <w:ind w:left="927" w:hanging="36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63126E6B"/>
    <w:multiLevelType w:val="singleLevel"/>
    <w:tmpl w:val="63126E6B"/>
    <w:lvl w:ilvl="0" w:tentative="0">
      <w:start w:val="2"/>
      <w:numFmt w:val="decimal"/>
      <w:suff w:val="nothing"/>
      <w:lvlText w:val="（%1）"/>
      <w:lvlJc w:val="left"/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NThhMDY4MzgxYWNlODQxYmIxYzhmYjE3YjFjMWMifQ=="/>
  </w:docVars>
  <w:rsids>
    <w:rsidRoot w:val="00BF7C3A"/>
    <w:rsid w:val="000430E0"/>
    <w:rsid w:val="00124046"/>
    <w:rsid w:val="00151220"/>
    <w:rsid w:val="00203ADD"/>
    <w:rsid w:val="002277CD"/>
    <w:rsid w:val="00274BBD"/>
    <w:rsid w:val="002C0F17"/>
    <w:rsid w:val="002E04A4"/>
    <w:rsid w:val="00326B27"/>
    <w:rsid w:val="00352905"/>
    <w:rsid w:val="00376B49"/>
    <w:rsid w:val="0038329E"/>
    <w:rsid w:val="00392AFD"/>
    <w:rsid w:val="003A3473"/>
    <w:rsid w:val="003A7959"/>
    <w:rsid w:val="00430B04"/>
    <w:rsid w:val="004F4E58"/>
    <w:rsid w:val="00524F99"/>
    <w:rsid w:val="005553BB"/>
    <w:rsid w:val="005A4405"/>
    <w:rsid w:val="007B7E8C"/>
    <w:rsid w:val="00866D0D"/>
    <w:rsid w:val="00912792"/>
    <w:rsid w:val="00941A91"/>
    <w:rsid w:val="009C0347"/>
    <w:rsid w:val="00B3455A"/>
    <w:rsid w:val="00BD13D5"/>
    <w:rsid w:val="00BD3899"/>
    <w:rsid w:val="00BE4F4A"/>
    <w:rsid w:val="00BF7C3A"/>
    <w:rsid w:val="00C435A8"/>
    <w:rsid w:val="00CD68B9"/>
    <w:rsid w:val="00CE4CB2"/>
    <w:rsid w:val="00D27E6C"/>
    <w:rsid w:val="00D758D1"/>
    <w:rsid w:val="00E76470"/>
    <w:rsid w:val="00EF7A07"/>
    <w:rsid w:val="00F32F77"/>
    <w:rsid w:val="00F34AC8"/>
    <w:rsid w:val="06163979"/>
    <w:rsid w:val="097E423C"/>
    <w:rsid w:val="160F689B"/>
    <w:rsid w:val="254E52F1"/>
    <w:rsid w:val="2C312141"/>
    <w:rsid w:val="318F1ED1"/>
    <w:rsid w:val="31F91187"/>
    <w:rsid w:val="337B50F0"/>
    <w:rsid w:val="3A4E6944"/>
    <w:rsid w:val="40A40231"/>
    <w:rsid w:val="4AA436F3"/>
    <w:rsid w:val="4C351C9A"/>
    <w:rsid w:val="50AE0582"/>
    <w:rsid w:val="564949AF"/>
    <w:rsid w:val="582D189B"/>
    <w:rsid w:val="5B855316"/>
    <w:rsid w:val="5EDC4877"/>
    <w:rsid w:val="60F51DA3"/>
    <w:rsid w:val="63D61D3D"/>
    <w:rsid w:val="65E20532"/>
    <w:rsid w:val="66F2625F"/>
    <w:rsid w:val="68214C04"/>
    <w:rsid w:val="69420C74"/>
    <w:rsid w:val="723E12AD"/>
    <w:rsid w:val="7C82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2">
    <w:name w:val="Table Paragraph"/>
    <w:basedOn w:val="1"/>
    <w:qFormat/>
    <w:uiPriority w:val="1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table" w:customStyle="1" w:styleId="13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2352</Words>
  <Characters>2363</Characters>
  <Lines>20</Lines>
  <Paragraphs>5</Paragraphs>
  <TotalTime>0</TotalTime>
  <ScaleCrop>false</ScaleCrop>
  <LinksUpToDate>false</LinksUpToDate>
  <CharactersWithSpaces>2760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2021-12-28T08:16:00Z</dcterms:created>
  <dc:creator>王 月</dc:creator>
  <cp:lastModifiedBy>Administrator</cp:lastModifiedBy>
  <cp:lastPrinted>2022-03-11T06:10:00Z</cp:lastPrinted>
  <dcterms:modified xsi:type="dcterms:W3CDTF">2023-09-05T10:00:14Z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FCA796E879B341C89388E22D1FB50E35_13</vt:lpwstr>
  </property>
</Properties>
</file>